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4A11" w14:textId="674F371D" w:rsidR="00AA3B20" w:rsidRDefault="00AA3B20" w:rsidP="00690CB4">
      <w:pPr>
        <w:spacing w:line="276" w:lineRule="auto"/>
        <w:jc w:val="both"/>
        <w:rPr>
          <w:sz w:val="24"/>
          <w:szCs w:val="24"/>
        </w:rPr>
      </w:pPr>
      <w:r>
        <w:rPr>
          <w:sz w:val="24"/>
          <w:szCs w:val="24"/>
        </w:rPr>
        <w:t>Iktatószám:</w:t>
      </w:r>
      <w:r w:rsidR="00EB684C">
        <w:rPr>
          <w:sz w:val="24"/>
          <w:szCs w:val="24"/>
        </w:rPr>
        <w:t xml:space="preserve"> </w:t>
      </w:r>
      <w:r w:rsidR="009C0656" w:rsidRPr="009C0656">
        <w:rPr>
          <w:sz w:val="24"/>
          <w:szCs w:val="24"/>
        </w:rPr>
        <w:t>1692143336</w:t>
      </w:r>
    </w:p>
    <w:p w14:paraId="23D020E7" w14:textId="77777777" w:rsidR="00AA3B20" w:rsidRDefault="00AA3B20" w:rsidP="00690CB4">
      <w:pPr>
        <w:spacing w:line="276" w:lineRule="auto"/>
        <w:jc w:val="both"/>
        <w:rPr>
          <w:sz w:val="24"/>
          <w:szCs w:val="24"/>
        </w:rPr>
      </w:pPr>
    </w:p>
    <w:p w14:paraId="028B16A3" w14:textId="77777777" w:rsidR="003242AF" w:rsidRPr="003242AF" w:rsidRDefault="003242AF" w:rsidP="00690CB4">
      <w:pPr>
        <w:spacing w:line="276" w:lineRule="auto"/>
        <w:jc w:val="center"/>
        <w:rPr>
          <w:b/>
          <w:noProof/>
          <w:sz w:val="24"/>
          <w:szCs w:val="24"/>
        </w:rPr>
      </w:pPr>
      <w:r w:rsidRPr="003242AF">
        <w:rPr>
          <w:b/>
          <w:noProof/>
          <w:sz w:val="24"/>
          <w:szCs w:val="24"/>
        </w:rPr>
        <w:t>A Nemzeti Adó- és Vámhivatal</w:t>
      </w:r>
    </w:p>
    <w:p w14:paraId="2CF02117" w14:textId="77777777" w:rsidR="003242AF" w:rsidRPr="003242AF" w:rsidRDefault="003242AF" w:rsidP="00690CB4">
      <w:pPr>
        <w:spacing w:line="276" w:lineRule="auto"/>
        <w:jc w:val="center"/>
        <w:rPr>
          <w:b/>
          <w:noProof/>
          <w:sz w:val="24"/>
          <w:szCs w:val="24"/>
        </w:rPr>
      </w:pPr>
    </w:p>
    <w:p w14:paraId="133239D7" w14:textId="30DC21C1" w:rsidR="003242AF" w:rsidRPr="003242AF" w:rsidRDefault="003242AF" w:rsidP="00690CB4">
      <w:pPr>
        <w:spacing w:line="276" w:lineRule="auto"/>
        <w:jc w:val="center"/>
        <w:rPr>
          <w:b/>
          <w:noProof/>
          <w:sz w:val="24"/>
          <w:szCs w:val="24"/>
        </w:rPr>
      </w:pPr>
      <w:r w:rsidRPr="003242AF">
        <w:rPr>
          <w:b/>
          <w:noProof/>
          <w:sz w:val="24"/>
          <w:szCs w:val="24"/>
        </w:rPr>
        <w:t>vámszakmai és nemzetközi elnökhelyettese által kiadott 3</w:t>
      </w:r>
      <w:r w:rsidR="00FD1EE4">
        <w:rPr>
          <w:b/>
          <w:noProof/>
          <w:sz w:val="24"/>
          <w:szCs w:val="24"/>
        </w:rPr>
        <w:t>00</w:t>
      </w:r>
      <w:r w:rsidR="00552DB9">
        <w:rPr>
          <w:b/>
          <w:noProof/>
          <w:sz w:val="24"/>
          <w:szCs w:val="24"/>
        </w:rPr>
        <w:t>8</w:t>
      </w:r>
      <w:r w:rsidR="00FD1EE4">
        <w:rPr>
          <w:b/>
          <w:noProof/>
          <w:sz w:val="24"/>
          <w:szCs w:val="24"/>
        </w:rPr>
        <w:t>/</w:t>
      </w:r>
      <w:r w:rsidRPr="003242AF">
        <w:rPr>
          <w:b/>
          <w:bCs/>
          <w:noProof/>
          <w:sz w:val="24"/>
          <w:szCs w:val="24"/>
        </w:rPr>
        <w:t>2024. útmutató</w:t>
      </w:r>
    </w:p>
    <w:p w14:paraId="08E1A65B" w14:textId="77777777" w:rsidR="003242AF" w:rsidRPr="003242AF" w:rsidRDefault="003242AF" w:rsidP="00690CB4">
      <w:pPr>
        <w:spacing w:line="276" w:lineRule="auto"/>
        <w:rPr>
          <w:b/>
          <w:bCs/>
          <w:noProof/>
          <w:color w:val="000000"/>
          <w:sz w:val="24"/>
          <w:szCs w:val="24"/>
        </w:rPr>
      </w:pPr>
    </w:p>
    <w:p w14:paraId="53B79BD7" w14:textId="41847397" w:rsidR="003242AF" w:rsidRPr="003242AF" w:rsidRDefault="003242AF" w:rsidP="004E133F">
      <w:pPr>
        <w:spacing w:line="276" w:lineRule="auto"/>
        <w:jc w:val="center"/>
        <w:rPr>
          <w:b/>
          <w:bCs/>
          <w:noProof/>
          <w:sz w:val="24"/>
          <w:szCs w:val="24"/>
        </w:rPr>
      </w:pPr>
      <w:r w:rsidRPr="003242AF">
        <w:rPr>
          <w:b/>
          <w:bCs/>
          <w:noProof/>
          <w:sz w:val="24"/>
          <w:szCs w:val="24"/>
        </w:rPr>
        <w:t>az orosz</w:t>
      </w:r>
      <w:r w:rsidR="004E133F">
        <w:rPr>
          <w:b/>
          <w:bCs/>
          <w:noProof/>
          <w:sz w:val="24"/>
          <w:szCs w:val="24"/>
        </w:rPr>
        <w:t>–</w:t>
      </w:r>
      <w:r w:rsidRPr="003242AF">
        <w:rPr>
          <w:b/>
          <w:bCs/>
          <w:noProof/>
          <w:sz w:val="24"/>
          <w:szCs w:val="24"/>
        </w:rPr>
        <w:t>ukrán háború miatt Belarusszal szemben elrendelt 6. szankciós csomagról</w:t>
      </w:r>
    </w:p>
    <w:p w14:paraId="45E27C71" w14:textId="77777777" w:rsidR="003242AF" w:rsidRPr="003242AF" w:rsidRDefault="003242AF" w:rsidP="00690CB4">
      <w:pPr>
        <w:widowControl/>
        <w:autoSpaceDE/>
        <w:autoSpaceDN/>
        <w:adjustRightInd/>
        <w:spacing w:line="276" w:lineRule="auto"/>
        <w:jc w:val="both"/>
        <w:rPr>
          <w:bCs/>
          <w:iCs/>
          <w:noProof/>
          <w:color w:val="000000"/>
          <w:sz w:val="24"/>
          <w:szCs w:val="24"/>
        </w:rPr>
      </w:pPr>
    </w:p>
    <w:p w14:paraId="1CCCE620" w14:textId="446AA00C" w:rsidR="003242AF" w:rsidRPr="003242AF" w:rsidRDefault="003242AF" w:rsidP="00690CB4">
      <w:pPr>
        <w:widowControl/>
        <w:autoSpaceDE/>
        <w:autoSpaceDN/>
        <w:adjustRightInd/>
        <w:spacing w:line="276" w:lineRule="auto"/>
        <w:jc w:val="both"/>
        <w:rPr>
          <w:noProof/>
          <w:sz w:val="24"/>
          <w:szCs w:val="24"/>
          <w:lang w:eastAsia="en-US"/>
        </w:rPr>
      </w:pPr>
      <w:r w:rsidRPr="003242AF">
        <w:rPr>
          <w:noProof/>
          <w:sz w:val="24"/>
          <w:szCs w:val="24"/>
        </w:rPr>
        <w:t>Az orosz–ukrán háború miatt az Európai Unió Tanácsa 2024. július 1-</w:t>
      </w:r>
      <w:r w:rsidR="005C6414">
        <w:rPr>
          <w:noProof/>
          <w:sz w:val="24"/>
          <w:szCs w:val="24"/>
        </w:rPr>
        <w:t>j</w:t>
      </w:r>
      <w:r w:rsidRPr="003242AF">
        <w:rPr>
          <w:noProof/>
          <w:sz w:val="24"/>
          <w:szCs w:val="24"/>
        </w:rPr>
        <w:t xml:space="preserve">ei hatállyal elfogadta a hatodik szankciós csomagot Belarusszal szemben, ezzel tovább szigorította az országgal szembeni szankciókat. A vámhatósági feladatellátást </w:t>
      </w:r>
      <w:r w:rsidRPr="003242AF">
        <w:rPr>
          <w:sz w:val="24"/>
          <w:szCs w:val="24"/>
        </w:rPr>
        <w:t xml:space="preserve">az Ukrajna elleni orosz agresszióban való részvételére tekintettel hozott korlátozó intézkedésekről szóló 765/2006/EK rendelet (a továbbiakban: 765/2006/EK rendelet) módosításáról szóló </w:t>
      </w:r>
      <w:r w:rsidRPr="003242AF">
        <w:rPr>
          <w:bCs/>
          <w:sz w:val="24"/>
          <w:szCs w:val="24"/>
        </w:rPr>
        <w:t>2024/1865/EU tanácsi rendelet</w:t>
      </w:r>
      <w:r w:rsidRPr="003242AF">
        <w:rPr>
          <w:sz w:val="24"/>
          <w:szCs w:val="24"/>
        </w:rPr>
        <w:t xml:space="preserve"> (a továbbiakban: 2024/1865/EU rendelet) </w:t>
      </w:r>
      <w:r w:rsidR="00FD6652">
        <w:rPr>
          <w:sz w:val="24"/>
          <w:szCs w:val="24"/>
        </w:rPr>
        <w:t xml:space="preserve">szabályozza, az alábbiak szerint. </w:t>
      </w:r>
    </w:p>
    <w:p w14:paraId="7BA522C0" w14:textId="77777777" w:rsidR="00006DB6" w:rsidRDefault="00006DB6" w:rsidP="00690CB4">
      <w:pPr>
        <w:spacing w:line="276" w:lineRule="auto"/>
        <w:jc w:val="both"/>
        <w:rPr>
          <w:sz w:val="24"/>
          <w:szCs w:val="24"/>
        </w:rPr>
      </w:pPr>
    </w:p>
    <w:p w14:paraId="09332ABF" w14:textId="285F74F4" w:rsidR="00AA3B20" w:rsidRDefault="00FC52F6" w:rsidP="00690CB4">
      <w:pPr>
        <w:numPr>
          <w:ilvl w:val="0"/>
          <w:numId w:val="4"/>
        </w:numPr>
        <w:autoSpaceDE/>
        <w:spacing w:line="276" w:lineRule="auto"/>
        <w:jc w:val="center"/>
        <w:rPr>
          <w:b/>
          <w:bCs/>
          <w:sz w:val="24"/>
          <w:szCs w:val="24"/>
        </w:rPr>
      </w:pPr>
      <w:r>
        <w:rPr>
          <w:b/>
          <w:bCs/>
          <w:sz w:val="24"/>
          <w:szCs w:val="24"/>
        </w:rPr>
        <w:t xml:space="preserve"> </w:t>
      </w:r>
      <w:r w:rsidR="00AA3B20">
        <w:rPr>
          <w:b/>
          <w:bCs/>
          <w:sz w:val="24"/>
          <w:szCs w:val="24"/>
        </w:rPr>
        <w:t>Fejezet</w:t>
      </w:r>
    </w:p>
    <w:p w14:paraId="0AFB92C5" w14:textId="77777777" w:rsidR="003242AF" w:rsidRPr="003242AF" w:rsidRDefault="003242AF" w:rsidP="00690CB4">
      <w:pPr>
        <w:autoSpaceDE/>
        <w:spacing w:line="276" w:lineRule="auto"/>
        <w:jc w:val="center"/>
        <w:rPr>
          <w:b/>
          <w:bCs/>
          <w:sz w:val="24"/>
          <w:szCs w:val="24"/>
        </w:rPr>
      </w:pPr>
      <w:r>
        <w:rPr>
          <w:b/>
          <w:bCs/>
          <w:sz w:val="24"/>
          <w:szCs w:val="24"/>
        </w:rPr>
        <w:t xml:space="preserve">A </w:t>
      </w:r>
      <w:r w:rsidRPr="003242AF">
        <w:rPr>
          <w:b/>
          <w:bCs/>
          <w:sz w:val="24"/>
          <w:szCs w:val="24"/>
        </w:rPr>
        <w:t>kiviteli és átszállítási tilalmakat érintő változások</w:t>
      </w:r>
    </w:p>
    <w:p w14:paraId="703A3793" w14:textId="77777777" w:rsidR="003242AF" w:rsidRDefault="003242AF" w:rsidP="00690CB4">
      <w:pPr>
        <w:tabs>
          <w:tab w:val="left" w:pos="360"/>
        </w:tabs>
        <w:spacing w:line="276" w:lineRule="auto"/>
        <w:jc w:val="both"/>
        <w:rPr>
          <w:sz w:val="24"/>
          <w:szCs w:val="24"/>
        </w:rPr>
      </w:pPr>
    </w:p>
    <w:p w14:paraId="04730275" w14:textId="77777777" w:rsidR="003242AF" w:rsidRPr="003242AF" w:rsidRDefault="00AA3B20" w:rsidP="00690CB4">
      <w:pPr>
        <w:numPr>
          <w:ilvl w:val="0"/>
          <w:numId w:val="3"/>
        </w:numPr>
        <w:autoSpaceDE/>
        <w:spacing w:line="276" w:lineRule="auto"/>
        <w:jc w:val="center"/>
        <w:rPr>
          <w:b/>
          <w:bCs/>
          <w:sz w:val="24"/>
          <w:szCs w:val="24"/>
        </w:rPr>
      </w:pPr>
      <w:r>
        <w:rPr>
          <w:b/>
          <w:bCs/>
          <w:sz w:val="24"/>
          <w:szCs w:val="24"/>
        </w:rPr>
        <w:t>A</w:t>
      </w:r>
      <w:r w:rsidR="003242AF">
        <w:rPr>
          <w:b/>
          <w:bCs/>
          <w:sz w:val="24"/>
          <w:szCs w:val="24"/>
        </w:rPr>
        <w:t xml:space="preserve"> </w:t>
      </w:r>
      <w:r w:rsidR="003242AF" w:rsidRPr="003242AF">
        <w:rPr>
          <w:b/>
          <w:bCs/>
          <w:sz w:val="24"/>
          <w:szCs w:val="24"/>
        </w:rPr>
        <w:t>tűzfegyverekre és egyéb fegyverekre vonatkozó rendelkezések</w:t>
      </w:r>
    </w:p>
    <w:p w14:paraId="4B320650" w14:textId="77777777" w:rsidR="003242AF" w:rsidRDefault="003242AF" w:rsidP="00690CB4">
      <w:pPr>
        <w:spacing w:line="276" w:lineRule="auto"/>
        <w:jc w:val="both"/>
        <w:rPr>
          <w:sz w:val="24"/>
          <w:szCs w:val="24"/>
        </w:rPr>
      </w:pPr>
    </w:p>
    <w:p w14:paraId="592913A9" w14:textId="0127B729" w:rsidR="00AA3B20" w:rsidRDefault="003242AF" w:rsidP="00690CB4">
      <w:pPr>
        <w:pStyle w:val="NormlWeb"/>
        <w:numPr>
          <w:ilvl w:val="0"/>
          <w:numId w:val="2"/>
        </w:numPr>
        <w:shd w:val="clear" w:color="auto" w:fill="FFFFFF"/>
        <w:tabs>
          <w:tab w:val="left" w:pos="567"/>
        </w:tabs>
        <w:spacing w:before="0" w:beforeAutospacing="0" w:after="0" w:afterAutospacing="0" w:line="276" w:lineRule="auto"/>
        <w:ind w:left="567" w:hanging="567"/>
        <w:jc w:val="both"/>
        <w:rPr>
          <w:bCs/>
          <w:iCs/>
          <w:color w:val="auto"/>
        </w:rPr>
      </w:pPr>
      <w:bookmarkStart w:id="0" w:name="_Hlk171775566"/>
      <w:r>
        <w:rPr>
          <w:bCs/>
          <w:iCs/>
          <w:color w:val="auto"/>
        </w:rPr>
        <w:t xml:space="preserve">A </w:t>
      </w:r>
      <w:r w:rsidRPr="00C66847">
        <w:t xml:space="preserve">2024/1865/EU rendelet 1. cikk 3. pont a) alpontja a 765/2006/EK rendelet 1ba. cikkét (1a) bekezdéssel egészítette ki. </w:t>
      </w:r>
      <w:r w:rsidR="00B55058">
        <w:t>Eszerint</w:t>
      </w:r>
      <w:r w:rsidR="008C6C7E">
        <w:t>,</w:t>
      </w:r>
      <w:r w:rsidR="00B55058">
        <w:t xml:space="preserve"> </w:t>
      </w:r>
      <w:r w:rsidRPr="00C66847">
        <w:t xml:space="preserve">tilos az Európai Unióból (EU) kivitt, a 258/2012/EU rendelet I. mellékletében szereplő tűzfegyverek, tűzfegyverdarabok, alapvető alkotóelemeik és lőszereik, valamint a 765/2006/EK rendelet XVI. mellékletében szereplő tűzfegyverek, egyéb fegyverek Belarusz területén átszállítása (tranzitja). Korábban csak a termékkör </w:t>
      </w:r>
      <w:r w:rsidR="00B55058">
        <w:t>b</w:t>
      </w:r>
      <w:r w:rsidRPr="00C66847">
        <w:t>elarusz</w:t>
      </w:r>
      <w:r w:rsidR="00B55058">
        <w:t xml:space="preserve">i </w:t>
      </w:r>
      <w:r w:rsidRPr="00C66847">
        <w:t>kivitel</w:t>
      </w:r>
      <w:r w:rsidR="00B55058">
        <w:t xml:space="preserve">e volt tiltott. </w:t>
      </w:r>
    </w:p>
    <w:bookmarkEnd w:id="0"/>
    <w:p w14:paraId="17E42A1E" w14:textId="77777777" w:rsidR="00CE1A1A" w:rsidRDefault="00CE1A1A" w:rsidP="00690CB4">
      <w:pPr>
        <w:tabs>
          <w:tab w:val="left" w:pos="360"/>
        </w:tabs>
        <w:spacing w:line="276" w:lineRule="auto"/>
        <w:jc w:val="both"/>
        <w:rPr>
          <w:sz w:val="24"/>
          <w:szCs w:val="24"/>
        </w:rPr>
      </w:pPr>
    </w:p>
    <w:p w14:paraId="27306DB5" w14:textId="77777777" w:rsidR="003242AF" w:rsidRPr="003242AF" w:rsidRDefault="00AA3B20" w:rsidP="00690CB4">
      <w:pPr>
        <w:numPr>
          <w:ilvl w:val="0"/>
          <w:numId w:val="3"/>
        </w:numPr>
        <w:autoSpaceDE/>
        <w:spacing w:line="276" w:lineRule="auto"/>
        <w:jc w:val="center"/>
        <w:rPr>
          <w:b/>
          <w:sz w:val="24"/>
          <w:szCs w:val="24"/>
        </w:rPr>
      </w:pPr>
      <w:r>
        <w:rPr>
          <w:b/>
          <w:sz w:val="24"/>
          <w:szCs w:val="24"/>
        </w:rPr>
        <w:t xml:space="preserve">A </w:t>
      </w:r>
      <w:r w:rsidR="003242AF" w:rsidRPr="003242AF">
        <w:rPr>
          <w:b/>
          <w:bCs/>
          <w:sz w:val="24"/>
          <w:szCs w:val="24"/>
        </w:rPr>
        <w:t>belorusz ipari kapacitások fejlesztéséhez hozzájáruló termékekre vonatkozó rendelkezések</w:t>
      </w:r>
    </w:p>
    <w:p w14:paraId="07ED8410" w14:textId="77777777" w:rsidR="003242AF" w:rsidRDefault="003242AF" w:rsidP="00690CB4">
      <w:pPr>
        <w:pStyle w:val="Szvegtrzs"/>
        <w:tabs>
          <w:tab w:val="left" w:pos="360"/>
        </w:tabs>
        <w:spacing w:line="276" w:lineRule="auto"/>
        <w:rPr>
          <w:sz w:val="24"/>
          <w:szCs w:val="24"/>
        </w:rPr>
      </w:pPr>
    </w:p>
    <w:p w14:paraId="3DEFFBFB" w14:textId="77777777" w:rsidR="00A17D7A" w:rsidRDefault="003242AF" w:rsidP="00690CB4">
      <w:pPr>
        <w:pStyle w:val="NormlWeb"/>
        <w:numPr>
          <w:ilvl w:val="0"/>
          <w:numId w:val="2"/>
        </w:numPr>
        <w:shd w:val="clear" w:color="auto" w:fill="FFFFFF"/>
        <w:tabs>
          <w:tab w:val="left" w:pos="567"/>
        </w:tabs>
        <w:spacing w:before="0" w:beforeAutospacing="0" w:after="0" w:afterAutospacing="0" w:line="276" w:lineRule="auto"/>
        <w:ind w:left="567" w:hanging="567"/>
        <w:jc w:val="both"/>
      </w:pPr>
      <w:r w:rsidRPr="003242AF">
        <w:t xml:space="preserve">A 2024/1865/EU rendelet 1. cikk 4. pontja </w:t>
      </w:r>
      <w:bookmarkStart w:id="1" w:name="_Hlk171598558"/>
      <w:r w:rsidRPr="003242AF">
        <w:t xml:space="preserve">a 765/2006/EK rendeletet új </w:t>
      </w:r>
      <w:bookmarkEnd w:id="1"/>
      <w:r w:rsidRPr="003242AF">
        <w:t xml:space="preserve">1bb. cikkel </w:t>
      </w:r>
      <w:bookmarkStart w:id="2" w:name="_Hlk171598664"/>
      <w:r w:rsidRPr="003242AF">
        <w:t xml:space="preserve">egészítette </w:t>
      </w:r>
      <w:bookmarkEnd w:id="2"/>
      <w:r w:rsidRPr="003242AF">
        <w:t xml:space="preserve">ki. </w:t>
      </w:r>
      <w:r w:rsidR="000134B6">
        <w:t>A cikk</w:t>
      </w:r>
    </w:p>
    <w:p w14:paraId="3AA29F6E" w14:textId="049A896F" w:rsidR="00504A3D"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360"/>
        <w:jc w:val="both"/>
      </w:pPr>
      <w:bookmarkStart w:id="3" w:name="_Hlk171777615"/>
      <w:r w:rsidRPr="003242AF">
        <w:t xml:space="preserve">(1) bekezdése alapján tilos a 765/2006/EK rendelet új XVIII. mellékletében szereplő – a belorusz ipari kapacitások fejlesztéséhez hozzájáruló – termékek közvetlen vagy közvetett eladása, átadása vagy kivitele belaruszbeli természetes és jogi személy, szervezet, szerv részére vagy Belaruszban felhasználásra, függetlenül attól, hogy az EU-ból származnak-e. </w:t>
      </w:r>
    </w:p>
    <w:bookmarkEnd w:id="3"/>
    <w:p w14:paraId="0BCB113C" w14:textId="191838A2" w:rsidR="00504A3D"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t>(2) bekezdése szerint tilos az EU-ból kivitt, a 765/2006/EK rendelet új XIX. mellékletében szereplő termékek</w:t>
      </w:r>
      <w:r w:rsidR="000134B6">
        <w:t>et</w:t>
      </w:r>
      <w:r w:rsidRPr="003242AF">
        <w:t xml:space="preserve"> Belarusz területén átszállít</w:t>
      </w:r>
      <w:r w:rsidR="000134B6">
        <w:t xml:space="preserve">ani. </w:t>
      </w:r>
      <w:r w:rsidRPr="003242AF">
        <w:t xml:space="preserve"> </w:t>
      </w:r>
    </w:p>
    <w:p w14:paraId="0860EF36" w14:textId="6E02A16A" w:rsidR="00504A3D"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t>(4) bekezdése alapján a kiviteli tilalmak nem alkalmazandók a 2024. július 1. előtt kötött szerződések</w:t>
      </w:r>
      <w:r w:rsidR="000134B6">
        <w:t>re</w:t>
      </w:r>
      <w:r w:rsidRPr="003242AF">
        <w:t xml:space="preserve"> vagy az ilyen szerződések teljesítéséhez szükséges kiegészítő szerződések 2024. október 2-ig teljesítésére. </w:t>
      </w:r>
    </w:p>
    <w:p w14:paraId="09C597E1" w14:textId="4D04B226" w:rsidR="00504A3D"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lastRenderedPageBreak/>
        <w:t>(5) bekezdése szerint a 2602 KN-kód alá tartozó áruk</w:t>
      </w:r>
      <w:r w:rsidR="000134B6">
        <w:t xml:space="preserve">nál </w:t>
      </w:r>
      <w:r w:rsidRPr="003242AF">
        <w:t>a kiviteli tilalmak nem alkalmazandók 2024. július 1. előtt kötött szerződések</w:t>
      </w:r>
      <w:r w:rsidR="000134B6">
        <w:t>re</w:t>
      </w:r>
      <w:r w:rsidRPr="003242AF">
        <w:t xml:space="preserve"> vagy az ilyen szerződések teljesítéséhez szükséges kiegészítő szerződések 2024. augusztus 2-ig teljesítésére. </w:t>
      </w:r>
    </w:p>
    <w:p w14:paraId="7C603B1F" w14:textId="15E8D342" w:rsidR="00A26001"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t>(6) bekezdése alapján a 8708 99 KN-kód alá sorolt áruk</w:t>
      </w:r>
      <w:r w:rsidR="000134B6">
        <w:t>nál</w:t>
      </w:r>
      <w:r w:rsidRPr="003242AF">
        <w:t xml:space="preserve"> a kiviteli tilalmak nem alkalmazandók a 2024. július 1. előtt kötött szerződések</w:t>
      </w:r>
      <w:r w:rsidR="000134B6">
        <w:t>re</w:t>
      </w:r>
      <w:r w:rsidRPr="003242AF">
        <w:t xml:space="preserve"> vagy az ilyen szerződések teljesítéséhez szükséges kiegészítő szerződések 2025. január 2-ig teljesítésére.</w:t>
      </w:r>
    </w:p>
    <w:p w14:paraId="12C910CC" w14:textId="01B5303D" w:rsidR="00A26001"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t xml:space="preserve">(7) bekezdése alapján a kiviteli tilalmak nem alkalmazandók a tagállamok Belaruszban található diplomáciai vagy konzuli képviseletei, vagy a mentességet élvező nemzetközi szervezetek által felhasznált árukra vagy ezek személyzetének személyes használati tárgyaira. </w:t>
      </w:r>
    </w:p>
    <w:p w14:paraId="46961164" w14:textId="2EE612C0" w:rsidR="00A26001"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t xml:space="preserve">(8) bekezdése alapján a tagállamok illetékes hatóságai megfelelő feltételekkel és felhasználási </w:t>
      </w:r>
      <w:r w:rsidR="000134B6">
        <w:t xml:space="preserve">– például </w:t>
      </w:r>
      <w:r w:rsidR="000134B6" w:rsidRPr="003242AF">
        <w:t>orvosi, humanitárius</w:t>
      </w:r>
      <w:r w:rsidR="000134B6">
        <w:t xml:space="preserve"> – </w:t>
      </w:r>
      <w:r w:rsidRPr="003242AF">
        <w:t>célok</w:t>
      </w:r>
      <w:r w:rsidR="000134B6">
        <w:t>ra</w:t>
      </w:r>
      <w:r w:rsidRPr="003242AF">
        <w:t xml:space="preserve"> engedélyezhetik a 765/2006/EK rendelet XVIII. mellékletében szereplő áruk eladását, átadását vagy kivitelét. Az engedélyez</w:t>
      </w:r>
      <w:r w:rsidR="000134B6">
        <w:t xml:space="preserve">ett </w:t>
      </w:r>
      <w:r w:rsidRPr="003242AF">
        <w:t xml:space="preserve">felhasználási célokat az 1bb. cikk (8) bekezdés </w:t>
      </w:r>
      <w:r w:rsidR="0075584F" w:rsidRPr="003242AF">
        <w:t>a)-</w:t>
      </w:r>
      <w:r w:rsidRPr="003242AF">
        <w:t xml:space="preserve">c) pontjai részletesen tartalmazzák. </w:t>
      </w:r>
    </w:p>
    <w:p w14:paraId="0625F469" w14:textId="42A1DAD9" w:rsidR="00A26001"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t>(9) bekezdése szerint a tagállamok illetékes hatóságai megfelelő feltételekkel engedélyezhetik a 8417 20 KN-kód alá sorolt áruk eladását, átadását vagy kivitelét, ha az</w:t>
      </w:r>
      <w:r w:rsidR="008B59F6">
        <w:t xml:space="preserve">ok </w:t>
      </w:r>
      <w:r w:rsidRPr="003242AF">
        <w:t>természetes személyek személyes háztartási használatá</w:t>
      </w:r>
      <w:r w:rsidR="008B59F6">
        <w:t xml:space="preserve">ra vannak. </w:t>
      </w:r>
    </w:p>
    <w:p w14:paraId="791E13C4" w14:textId="2C737E75" w:rsidR="00A26001"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t xml:space="preserve">(10) bekezdése alapján a tagállamok illetékes hatóságai engedélyezhetik a 765/2006/EK rendelet XIX. mellékletében szereplő áruk </w:t>
      </w:r>
      <w:r w:rsidR="00152A72" w:rsidRPr="003242AF">
        <w:t xml:space="preserve">átszállítását </w:t>
      </w:r>
      <w:r w:rsidRPr="003242AF">
        <w:t>Belarusz területén</w:t>
      </w:r>
      <w:r w:rsidR="00152A72">
        <w:t xml:space="preserve">, </w:t>
      </w:r>
      <w:r w:rsidRPr="003242AF">
        <w:t xml:space="preserve">ha az ilyen árukat a 765/2006/EK rendelet 1bb. cikk (8) bekezdése szerinti polgári célokra szánják. </w:t>
      </w:r>
      <w:bookmarkStart w:id="4" w:name="_Hlk170825221"/>
    </w:p>
    <w:p w14:paraId="11E94C2E" w14:textId="65C725B8" w:rsidR="00A26001"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t xml:space="preserve">(11) bekezdése alapján a kiviteli tilalmak nem alkalmazandók a nem katonai felhasználásra szolgáló áruk eladására, átadására, kivitelére, ha azokat egészségügyi, biztonsági, egészségügyi vagy környezetvédelmi szükséghelyzet kezelésére szánják. </w:t>
      </w:r>
      <w:bookmarkEnd w:id="4"/>
    </w:p>
    <w:p w14:paraId="3E1C2B7F" w14:textId="4F0C5301" w:rsidR="00A26001"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t>(12) bekezdése szerint a tagállamok illetékes hatóságai megfelelő feltételekkel engedélyezhetik a 765/2006/EK rendeletben szereplő, a 3917, a 8523 és 8536 KN-kódok alá sorolt áruk eladását, átadását vagy kivitelét, ha ezek a termékek orvostechnikai eszközök karbantartás</w:t>
      </w:r>
      <w:r w:rsidR="00152A72">
        <w:t>ához</w:t>
      </w:r>
      <w:r w:rsidRPr="003242AF">
        <w:t>, javítás</w:t>
      </w:r>
      <w:r w:rsidR="00152A72">
        <w:t xml:space="preserve">ához </w:t>
      </w:r>
      <w:r w:rsidRPr="003242AF">
        <w:t>szükséges</w:t>
      </w:r>
      <w:r w:rsidR="00152A72">
        <w:t>ek</w:t>
      </w:r>
      <w:r w:rsidRPr="003242AF">
        <w:t>.</w:t>
      </w:r>
      <w:bookmarkStart w:id="5" w:name="_Hlk171280517"/>
    </w:p>
    <w:p w14:paraId="59BD761C" w14:textId="25AFF17B" w:rsidR="00A26001"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rsidRPr="003242AF">
        <w:t>(13) bekezdése alapján a tagállami illetékes hatóságok megfelelő feltételekkel engedélyezhetik az alábbi termékek eladását, átadását vagy kivitelét, ha az</w:t>
      </w:r>
      <w:r w:rsidR="008B59F6">
        <w:t xml:space="preserve">ok </w:t>
      </w:r>
      <w:r w:rsidRPr="003242AF">
        <w:t>Belaruszban természetes személyek személyes háztartási használat</w:t>
      </w:r>
      <w:r w:rsidR="00152A72">
        <w:t>ára vannak</w:t>
      </w:r>
      <w:r w:rsidRPr="003242AF">
        <w:t>:</w:t>
      </w:r>
      <w:r w:rsidR="00A26001" w:rsidRPr="00A26001">
        <w:t xml:space="preserve"> </w:t>
      </w:r>
    </w:p>
    <w:p w14:paraId="5468FB3E" w14:textId="77777777" w:rsidR="00A26001" w:rsidRPr="003242AF" w:rsidRDefault="00227DE8" w:rsidP="00690CB4">
      <w:pPr>
        <w:widowControl/>
        <w:autoSpaceDE/>
        <w:autoSpaceDN/>
        <w:adjustRightInd/>
        <w:spacing w:before="120" w:line="276" w:lineRule="auto"/>
        <w:ind w:left="851"/>
        <w:jc w:val="both"/>
        <w:rPr>
          <w:sz w:val="24"/>
          <w:szCs w:val="24"/>
        </w:rPr>
      </w:pPr>
      <w:r>
        <w:rPr>
          <w:sz w:val="24"/>
          <w:szCs w:val="24"/>
        </w:rPr>
        <w:t xml:space="preserve">la) </w:t>
      </w:r>
      <w:r w:rsidR="00A26001" w:rsidRPr="003242AF">
        <w:rPr>
          <w:sz w:val="24"/>
          <w:szCs w:val="24"/>
        </w:rPr>
        <w:t>a 8417 20 KN-kód alá tartozó áruk</w:t>
      </w:r>
      <w:r w:rsidR="008B59F6">
        <w:rPr>
          <w:sz w:val="24"/>
          <w:szCs w:val="24"/>
        </w:rPr>
        <w:t>,</w:t>
      </w:r>
    </w:p>
    <w:p w14:paraId="5A7B6904" w14:textId="77777777" w:rsidR="00A26001" w:rsidRPr="00A26001" w:rsidRDefault="00227DE8" w:rsidP="00690CB4">
      <w:pPr>
        <w:widowControl/>
        <w:autoSpaceDE/>
        <w:autoSpaceDN/>
        <w:adjustRightInd/>
        <w:spacing w:before="120" w:line="276" w:lineRule="auto"/>
        <w:ind w:left="851"/>
        <w:jc w:val="both"/>
        <w:rPr>
          <w:sz w:val="24"/>
          <w:szCs w:val="24"/>
        </w:rPr>
      </w:pPr>
      <w:r>
        <w:rPr>
          <w:sz w:val="24"/>
          <w:szCs w:val="24"/>
        </w:rPr>
        <w:t>lb)</w:t>
      </w:r>
      <w:r w:rsidR="009C7089">
        <w:rPr>
          <w:sz w:val="24"/>
          <w:szCs w:val="24"/>
        </w:rPr>
        <w:t xml:space="preserve"> </w:t>
      </w:r>
      <w:r w:rsidR="00A26001" w:rsidRPr="003242AF">
        <w:rPr>
          <w:sz w:val="24"/>
          <w:szCs w:val="24"/>
        </w:rPr>
        <w:t>a 7411 vagy a 7412 KN-kód alá tartozó rézcsövek, szerelvények, amelyek belső átmérője 50 mm.</w:t>
      </w:r>
    </w:p>
    <w:p w14:paraId="4B78A315" w14:textId="5F9314F3" w:rsidR="00A26001" w:rsidRDefault="00396872" w:rsidP="00690CB4">
      <w:pPr>
        <w:pStyle w:val="NormlWeb"/>
        <w:numPr>
          <w:ilvl w:val="1"/>
          <w:numId w:val="2"/>
        </w:numPr>
        <w:shd w:val="clear" w:color="auto" w:fill="FFFFFF"/>
        <w:tabs>
          <w:tab w:val="left" w:pos="567"/>
        </w:tabs>
        <w:spacing w:before="120" w:beforeAutospacing="0" w:after="0" w:afterAutospacing="0" w:line="276" w:lineRule="auto"/>
        <w:ind w:left="567" w:hanging="283"/>
        <w:jc w:val="both"/>
      </w:pPr>
      <w:r>
        <w:t xml:space="preserve"> </w:t>
      </w:r>
      <w:r w:rsidR="00A26001" w:rsidRPr="003242AF">
        <w:t>(14) bekezdése szerint a tagállamok illetékes hatóságai megfelelő feltételekkel engedélyezhetik a 3917 10 KN-kód alá sorolt áruk eladását, átadását vagy kivitelét, ha az</w:t>
      </w:r>
      <w:r w:rsidR="008B59F6">
        <w:t xml:space="preserve">okat </w:t>
      </w:r>
      <w:r w:rsidR="00A26001" w:rsidRPr="003242AF">
        <w:t>szigorúan az emberi fogyasztásra szánt élelmiszerek Belaruszban előállítás</w:t>
      </w:r>
      <w:r w:rsidR="008B59F6">
        <w:t xml:space="preserve">ára használják. </w:t>
      </w:r>
    </w:p>
    <w:p w14:paraId="6E15344B" w14:textId="77777777" w:rsidR="00A26001" w:rsidRPr="003242AF" w:rsidRDefault="00A26001" w:rsidP="00690CB4">
      <w:pPr>
        <w:pStyle w:val="NormlWeb"/>
        <w:shd w:val="clear" w:color="auto" w:fill="FFFFFF"/>
        <w:tabs>
          <w:tab w:val="left" w:pos="567"/>
        </w:tabs>
        <w:spacing w:before="0" w:beforeAutospacing="0" w:after="0" w:afterAutospacing="0" w:line="276" w:lineRule="auto"/>
        <w:ind w:left="567"/>
        <w:jc w:val="both"/>
      </w:pPr>
    </w:p>
    <w:p w14:paraId="3E840F04" w14:textId="77777777" w:rsidR="003242AF" w:rsidRPr="003242AF" w:rsidRDefault="008B59F6" w:rsidP="00690CB4">
      <w:pPr>
        <w:numPr>
          <w:ilvl w:val="0"/>
          <w:numId w:val="3"/>
        </w:numPr>
        <w:autoSpaceDE/>
        <w:spacing w:line="276" w:lineRule="auto"/>
        <w:jc w:val="center"/>
        <w:rPr>
          <w:b/>
          <w:bCs/>
          <w:sz w:val="24"/>
          <w:szCs w:val="24"/>
        </w:rPr>
      </w:pPr>
      <w:bookmarkStart w:id="6" w:name="_Hlk171598002"/>
      <w:bookmarkEnd w:id="5"/>
      <w:r>
        <w:rPr>
          <w:b/>
          <w:bCs/>
          <w:sz w:val="24"/>
          <w:szCs w:val="24"/>
        </w:rPr>
        <w:br w:type="page"/>
      </w:r>
      <w:r w:rsidR="00AA3B20">
        <w:rPr>
          <w:b/>
          <w:bCs/>
          <w:sz w:val="24"/>
          <w:szCs w:val="24"/>
        </w:rPr>
        <w:lastRenderedPageBreak/>
        <w:t>A</w:t>
      </w:r>
      <w:r w:rsidR="003242AF">
        <w:rPr>
          <w:b/>
          <w:bCs/>
          <w:sz w:val="24"/>
          <w:szCs w:val="24"/>
        </w:rPr>
        <w:t xml:space="preserve"> kettős </w:t>
      </w:r>
      <w:r w:rsidR="003242AF" w:rsidRPr="003242AF">
        <w:rPr>
          <w:b/>
          <w:bCs/>
          <w:sz w:val="24"/>
          <w:szCs w:val="24"/>
        </w:rPr>
        <w:t>felhasználású termékekre vonatkozó rendelkezések</w:t>
      </w:r>
    </w:p>
    <w:bookmarkEnd w:id="6"/>
    <w:p w14:paraId="6B40EA56" w14:textId="77777777" w:rsidR="003242AF" w:rsidRDefault="003242AF" w:rsidP="00690CB4">
      <w:pPr>
        <w:pStyle w:val="Szvegtrzs"/>
        <w:tabs>
          <w:tab w:val="left" w:pos="360"/>
        </w:tabs>
        <w:spacing w:line="276" w:lineRule="auto"/>
        <w:rPr>
          <w:sz w:val="24"/>
          <w:szCs w:val="24"/>
        </w:rPr>
      </w:pPr>
    </w:p>
    <w:p w14:paraId="346AD5EF" w14:textId="5A5A0888" w:rsidR="00A26001" w:rsidRPr="00724F11" w:rsidRDefault="00761E19" w:rsidP="00690CB4">
      <w:pPr>
        <w:numPr>
          <w:ilvl w:val="0"/>
          <w:numId w:val="2"/>
        </w:numPr>
        <w:spacing w:line="276" w:lineRule="auto"/>
        <w:ind w:left="709" w:hanging="567"/>
        <w:jc w:val="both"/>
        <w:rPr>
          <w:sz w:val="24"/>
          <w:szCs w:val="24"/>
        </w:rPr>
      </w:pPr>
      <w:r w:rsidRPr="00724F11">
        <w:rPr>
          <w:sz w:val="24"/>
          <w:szCs w:val="24"/>
        </w:rPr>
        <w:t>A 2024/1865/EU rendelet 1. cikk 5. pont</w:t>
      </w:r>
      <w:r>
        <w:rPr>
          <w:sz w:val="24"/>
          <w:szCs w:val="24"/>
        </w:rPr>
        <w:t xml:space="preserve">ja </w:t>
      </w:r>
      <w:r w:rsidRPr="00761E19">
        <w:rPr>
          <w:sz w:val="24"/>
          <w:szCs w:val="24"/>
        </w:rPr>
        <w:t xml:space="preserve">a 765/2006/EK rendeletet </w:t>
      </w:r>
      <w:r>
        <w:rPr>
          <w:sz w:val="24"/>
          <w:szCs w:val="24"/>
        </w:rPr>
        <w:t xml:space="preserve">az </w:t>
      </w:r>
      <w:r w:rsidR="00A26001" w:rsidRPr="00724F11">
        <w:rPr>
          <w:sz w:val="24"/>
          <w:szCs w:val="24"/>
        </w:rPr>
        <w:t>alábbi</w:t>
      </w:r>
      <w:r w:rsidR="008B59F6">
        <w:rPr>
          <w:sz w:val="24"/>
          <w:szCs w:val="24"/>
        </w:rPr>
        <w:t>akkal</w:t>
      </w:r>
      <w:r w:rsidR="00A26001" w:rsidRPr="00724F11">
        <w:rPr>
          <w:sz w:val="24"/>
          <w:szCs w:val="24"/>
        </w:rPr>
        <w:t xml:space="preserve"> kiegészít</w:t>
      </w:r>
      <w:r w:rsidR="008B59F6">
        <w:rPr>
          <w:sz w:val="24"/>
          <w:szCs w:val="24"/>
        </w:rPr>
        <w:t>ette</w:t>
      </w:r>
      <w:r w:rsidRPr="00724F11">
        <w:rPr>
          <w:sz w:val="24"/>
          <w:szCs w:val="24"/>
        </w:rPr>
        <w:t xml:space="preserve">: </w:t>
      </w:r>
      <w:r>
        <w:rPr>
          <w:sz w:val="24"/>
          <w:szCs w:val="24"/>
        </w:rPr>
        <w:t xml:space="preserve"> </w:t>
      </w:r>
    </w:p>
    <w:p w14:paraId="019E12DC" w14:textId="466C95D3" w:rsidR="00973761" w:rsidRPr="00724F11" w:rsidRDefault="00761E19" w:rsidP="00690CB4">
      <w:pPr>
        <w:pStyle w:val="NormlWeb"/>
        <w:numPr>
          <w:ilvl w:val="1"/>
          <w:numId w:val="2"/>
        </w:numPr>
        <w:shd w:val="clear" w:color="auto" w:fill="FFFFFF"/>
        <w:tabs>
          <w:tab w:val="left" w:pos="567"/>
        </w:tabs>
        <w:spacing w:before="120" w:beforeAutospacing="0" w:after="0" w:afterAutospacing="0" w:line="276" w:lineRule="auto"/>
        <w:ind w:left="709" w:hanging="284"/>
        <w:jc w:val="both"/>
        <w:rPr>
          <w:color w:val="auto"/>
        </w:rPr>
      </w:pPr>
      <w:bookmarkStart w:id="7" w:name="_Hlk171598417"/>
      <w:r w:rsidRPr="00761E19">
        <w:rPr>
          <w:color w:val="auto"/>
        </w:rPr>
        <w:t xml:space="preserve">A </w:t>
      </w:r>
      <w:r w:rsidRPr="00761E19">
        <w:t>2024/1865/EU rendelet 1. cikk 5. pont</w:t>
      </w:r>
      <w:bookmarkEnd w:id="7"/>
      <w:r w:rsidRPr="00761E19">
        <w:t xml:space="preserve"> a) alpontja a 765/2006/EK rendelet 1e. cikkét </w:t>
      </w:r>
      <w:r w:rsidR="008B59F6">
        <w:t xml:space="preserve">kiegészítette az </w:t>
      </w:r>
      <w:r w:rsidRPr="00761E19">
        <w:t>(1a) bekezdéssel</w:t>
      </w:r>
      <w:r w:rsidR="008B59F6">
        <w:t>. Eszerint</w:t>
      </w:r>
      <w:r w:rsidR="003F7F6D">
        <w:t>,</w:t>
      </w:r>
      <w:r w:rsidR="008B59F6">
        <w:t xml:space="preserve"> </w:t>
      </w:r>
      <w:r w:rsidRPr="00761E19">
        <w:t>tilos az EU-ból kivitt, a 2021/821/EU</w:t>
      </w:r>
      <w:r w:rsidRPr="003242AF">
        <w:t xml:space="preserve"> rendelet I. melléklete szerinti kettős felhasználású termékek</w:t>
      </w:r>
      <w:r w:rsidR="008B59F6">
        <w:t>et</w:t>
      </w:r>
      <w:r w:rsidRPr="003242AF">
        <w:t xml:space="preserve"> Belarusz területén átszállít</w:t>
      </w:r>
      <w:r w:rsidR="008B59F6">
        <w:t>ani</w:t>
      </w:r>
      <w:r w:rsidRPr="003242AF">
        <w:t xml:space="preserve">. </w:t>
      </w:r>
    </w:p>
    <w:p w14:paraId="28463E04" w14:textId="79FB87EC" w:rsidR="00A26001" w:rsidRPr="00761E19" w:rsidRDefault="003242AF" w:rsidP="00690CB4">
      <w:pPr>
        <w:pStyle w:val="NormlWeb"/>
        <w:numPr>
          <w:ilvl w:val="1"/>
          <w:numId w:val="2"/>
        </w:numPr>
        <w:shd w:val="clear" w:color="auto" w:fill="FFFFFF"/>
        <w:tabs>
          <w:tab w:val="left" w:pos="567"/>
        </w:tabs>
        <w:spacing w:before="120" w:beforeAutospacing="0" w:after="0" w:afterAutospacing="0" w:line="276" w:lineRule="auto"/>
        <w:ind w:left="709" w:hanging="284"/>
        <w:jc w:val="both"/>
        <w:rPr>
          <w:color w:val="auto"/>
        </w:rPr>
      </w:pPr>
      <w:r w:rsidRPr="003242AF">
        <w:t xml:space="preserve">A 2024/1865/EU rendelet 1. cikk 5. pont c) alpontja a 765/2006/EK rendelet 1e. cikkét </w:t>
      </w:r>
      <w:r w:rsidR="003F7F6D">
        <w:t xml:space="preserve">kiegészítette a </w:t>
      </w:r>
      <w:r w:rsidRPr="003242AF">
        <w:t xml:space="preserve">(3a) bekezdéssel. </w:t>
      </w:r>
      <w:r w:rsidR="003F7F6D">
        <w:t xml:space="preserve">Eszerint, </w:t>
      </w:r>
      <w:r w:rsidR="008C6C7E">
        <w:t xml:space="preserve">nem kell alkalmazni </w:t>
      </w:r>
      <w:r w:rsidRPr="003242AF">
        <w:t xml:space="preserve">a kettős felhasználású termékek </w:t>
      </w:r>
      <w:r w:rsidR="003F7F6D" w:rsidRPr="003242AF">
        <w:t>átszállításának tilalm</w:t>
      </w:r>
      <w:r w:rsidR="008C6C7E">
        <w:t>át</w:t>
      </w:r>
      <w:r w:rsidR="003F7F6D" w:rsidRPr="003242AF">
        <w:t xml:space="preserve"> </w:t>
      </w:r>
      <w:r w:rsidRPr="003242AF">
        <w:t>Belarusz területén</w:t>
      </w:r>
      <w:r w:rsidR="003F7F6D">
        <w:t>,</w:t>
      </w:r>
      <w:r w:rsidRPr="003242AF">
        <w:t xml:space="preserve"> </w:t>
      </w:r>
      <w:r w:rsidR="008C6C7E">
        <w:t xml:space="preserve"> </w:t>
      </w:r>
      <w:r w:rsidRPr="003242AF">
        <w:t xml:space="preserve">az 1e. cikk (3) bekezdésének a)-e) pontjaiban részletezett polgári </w:t>
      </w:r>
      <w:r w:rsidR="008C6C7E">
        <w:t xml:space="preserve"> – például </w:t>
      </w:r>
      <w:r w:rsidR="008C6C7E" w:rsidRPr="003242AF">
        <w:t>orvosi, gyógyszerészeti, humanitárius</w:t>
      </w:r>
      <w:r w:rsidR="008C6C7E">
        <w:t xml:space="preserve"> –</w:t>
      </w:r>
      <w:r w:rsidR="008C6C7E" w:rsidRPr="003242AF">
        <w:t xml:space="preserve"> </w:t>
      </w:r>
      <w:r w:rsidRPr="003242AF">
        <w:t>cél</w:t>
      </w:r>
      <w:r w:rsidR="008C6C7E">
        <w:t xml:space="preserve">ú </w:t>
      </w:r>
      <w:r w:rsidRPr="003242AF">
        <w:t>szállításokra. Ugyanakkor</w:t>
      </w:r>
      <w:r w:rsidR="008C6C7E">
        <w:t>,</w:t>
      </w:r>
      <w:r w:rsidRPr="003242AF">
        <w:t xml:space="preserve"> </w:t>
      </w:r>
      <w:r w:rsidR="008C6C7E">
        <w:t xml:space="preserve">magához </w:t>
      </w:r>
      <w:r w:rsidRPr="003242AF">
        <w:t xml:space="preserve">az átszállításhoz engedélyre van szükség a kettős felhasználású termékek forgalmára vonatkozó 2021/821/EU rendelet szerint.  </w:t>
      </w:r>
    </w:p>
    <w:p w14:paraId="29C5ECDB" w14:textId="6EDD1EEA" w:rsidR="003242AF" w:rsidRPr="00A26001" w:rsidRDefault="003242AF" w:rsidP="00690CB4">
      <w:pPr>
        <w:pStyle w:val="NormlWeb"/>
        <w:numPr>
          <w:ilvl w:val="1"/>
          <w:numId w:val="2"/>
        </w:numPr>
        <w:shd w:val="clear" w:color="auto" w:fill="FFFFFF"/>
        <w:tabs>
          <w:tab w:val="left" w:pos="567"/>
        </w:tabs>
        <w:spacing w:before="120" w:beforeAutospacing="0" w:after="0" w:afterAutospacing="0" w:line="276" w:lineRule="auto"/>
        <w:ind w:left="709" w:hanging="284"/>
        <w:jc w:val="both"/>
        <w:rPr>
          <w:color w:val="auto"/>
        </w:rPr>
      </w:pPr>
      <w:r w:rsidRPr="003242AF">
        <w:t xml:space="preserve">A 2024/1865/EU rendelet 1. cikk 5. pont d) pontja a 765/2006/EK rendelet 1e. cikkét új (4a) bekezdéssel egészítette ki. </w:t>
      </w:r>
      <w:r w:rsidR="008C6C7E">
        <w:t xml:space="preserve">Ezalapján, </w:t>
      </w:r>
      <w:r w:rsidRPr="003242AF">
        <w:t xml:space="preserve">az illetékes hatóságok engedélyezhetik a kettős felhasználású termékek Belarusz területén átszállítását, ha </w:t>
      </w:r>
      <w:r w:rsidR="002023DB">
        <w:t xml:space="preserve">azokat </w:t>
      </w:r>
      <w:r w:rsidRPr="003242AF">
        <w:t>az 1e. cikk (4)</w:t>
      </w:r>
      <w:r w:rsidR="002023DB">
        <w:t> </w:t>
      </w:r>
      <w:r w:rsidRPr="003242AF">
        <w:t>bekezdés b), c), d) és h) pontjában megjelölt polgári célokra</w:t>
      </w:r>
      <w:r w:rsidR="002023DB">
        <w:t xml:space="preserve"> – például</w:t>
      </w:r>
      <w:r w:rsidRPr="003242AF">
        <w:t xml:space="preserve"> űrprogramok, atomenergiai és tengerészeti biztonság</w:t>
      </w:r>
      <w:r w:rsidR="002023DB">
        <w:t xml:space="preserve"> –</w:t>
      </w:r>
      <w:r w:rsidRPr="003242AF">
        <w:t xml:space="preserve"> szánják.</w:t>
      </w:r>
    </w:p>
    <w:p w14:paraId="291C64E4" w14:textId="77777777" w:rsidR="00AA3B20" w:rsidRDefault="00AA3B20" w:rsidP="00690CB4">
      <w:pPr>
        <w:pStyle w:val="NormlWeb"/>
        <w:shd w:val="clear" w:color="auto" w:fill="FFFFFF"/>
        <w:tabs>
          <w:tab w:val="left" w:pos="567"/>
        </w:tabs>
        <w:spacing w:before="0" w:beforeAutospacing="0" w:after="0" w:afterAutospacing="0" w:line="276" w:lineRule="auto"/>
        <w:jc w:val="both"/>
        <w:rPr>
          <w:color w:val="FF0000"/>
        </w:rPr>
      </w:pPr>
    </w:p>
    <w:p w14:paraId="41573A0F" w14:textId="77777777" w:rsidR="003242AF" w:rsidRPr="003242AF" w:rsidRDefault="003242AF" w:rsidP="00690CB4">
      <w:pPr>
        <w:numPr>
          <w:ilvl w:val="0"/>
          <w:numId w:val="3"/>
        </w:numPr>
        <w:autoSpaceDE/>
        <w:spacing w:line="276" w:lineRule="auto"/>
        <w:jc w:val="center"/>
        <w:rPr>
          <w:b/>
          <w:sz w:val="24"/>
          <w:szCs w:val="24"/>
        </w:rPr>
      </w:pPr>
      <w:r w:rsidRPr="003242AF">
        <w:rPr>
          <w:b/>
          <w:bCs/>
          <w:sz w:val="24"/>
          <w:szCs w:val="24"/>
        </w:rPr>
        <w:t>Belarusz katonai és technológiai megerősítéséhez, vagy a védelmi és biztonsági fejlesztéséhez</w:t>
      </w:r>
      <w:r>
        <w:rPr>
          <w:b/>
          <w:bCs/>
          <w:sz w:val="24"/>
          <w:szCs w:val="24"/>
        </w:rPr>
        <w:t xml:space="preserve"> hozzájáruló termékekre vonatkozó rendelkezések</w:t>
      </w:r>
    </w:p>
    <w:p w14:paraId="4A5B2E9F" w14:textId="77777777" w:rsidR="003242AF" w:rsidRPr="00257329" w:rsidRDefault="003242AF" w:rsidP="00690CB4">
      <w:pPr>
        <w:spacing w:line="276" w:lineRule="auto"/>
        <w:rPr>
          <w:b/>
          <w:sz w:val="24"/>
          <w:szCs w:val="24"/>
        </w:rPr>
      </w:pPr>
    </w:p>
    <w:p w14:paraId="271871C4" w14:textId="77777777" w:rsidR="00973761" w:rsidRDefault="00AA3B20" w:rsidP="00690CB4">
      <w:pPr>
        <w:pStyle w:val="NormlWeb"/>
        <w:numPr>
          <w:ilvl w:val="0"/>
          <w:numId w:val="2"/>
        </w:numPr>
        <w:shd w:val="clear" w:color="auto" w:fill="FFFFFF"/>
        <w:tabs>
          <w:tab w:val="left" w:pos="567"/>
        </w:tabs>
        <w:spacing w:before="0" w:beforeAutospacing="0" w:after="0" w:afterAutospacing="0" w:line="276" w:lineRule="auto"/>
        <w:ind w:left="567" w:hanging="567"/>
        <w:jc w:val="both"/>
      </w:pPr>
      <w:r w:rsidRPr="0045706B">
        <w:t xml:space="preserve">A </w:t>
      </w:r>
      <w:r w:rsidR="003242AF" w:rsidRPr="003242AF">
        <w:t xml:space="preserve">2024/1865/EU rendelet 1. cikk 6. pont a), c) és e) alpontjai a 765/2006/EK rendelet 1f. cikkét új (1a), (3a) és (4b) bekezdésekkel egészítették ki. </w:t>
      </w:r>
    </w:p>
    <w:p w14:paraId="6FD1242C" w14:textId="3C6D8FF6" w:rsidR="00973761" w:rsidRDefault="003242AF" w:rsidP="00690CB4">
      <w:pPr>
        <w:pStyle w:val="NormlWeb"/>
        <w:numPr>
          <w:ilvl w:val="1"/>
          <w:numId w:val="2"/>
        </w:numPr>
        <w:shd w:val="clear" w:color="auto" w:fill="FFFFFF"/>
        <w:tabs>
          <w:tab w:val="left" w:pos="567"/>
        </w:tabs>
        <w:spacing w:before="120" w:beforeAutospacing="0" w:after="0" w:afterAutospacing="0" w:line="276" w:lineRule="auto"/>
        <w:ind w:left="568" w:hanging="284"/>
        <w:jc w:val="both"/>
      </w:pPr>
      <w:r w:rsidRPr="003242AF">
        <w:t xml:space="preserve">Az 1f. cikk új (1a) bekezdése szerint tilos az EU-ból kivitt, a 765/2006/EK rendelet </w:t>
      </w:r>
      <w:r w:rsidRPr="003242AF">
        <w:rPr>
          <w:bCs/>
        </w:rPr>
        <w:t>Va. mellékletébe tartozó áruk</w:t>
      </w:r>
      <w:r w:rsidR="00624AD5">
        <w:rPr>
          <w:bCs/>
        </w:rPr>
        <w:t>at</w:t>
      </w:r>
      <w:r w:rsidRPr="003242AF">
        <w:rPr>
          <w:bCs/>
        </w:rPr>
        <w:t xml:space="preserve"> </w:t>
      </w:r>
      <w:r w:rsidR="00624AD5">
        <w:rPr>
          <w:bCs/>
        </w:rPr>
        <w:t xml:space="preserve">– </w:t>
      </w:r>
      <w:r w:rsidRPr="003242AF">
        <w:t>amelyek hozzájárulhatnak Belarusz katonai és technológiai megerősítéséhez, vagy a védelmi és biztonsági fejlesztéséhez</w:t>
      </w:r>
      <w:r w:rsidR="00624AD5">
        <w:t xml:space="preserve"> –</w:t>
      </w:r>
      <w:r w:rsidRPr="003242AF">
        <w:t xml:space="preserve"> Belarusz területén átszállít</w:t>
      </w:r>
      <w:r w:rsidR="00624AD5">
        <w:t>ani</w:t>
      </w:r>
      <w:r w:rsidRPr="003242AF">
        <w:t xml:space="preserve">. Korábban csak a termékkör Belaruszba kivitele volt tilos. </w:t>
      </w:r>
    </w:p>
    <w:p w14:paraId="4565A020" w14:textId="116B92AD" w:rsidR="00973761" w:rsidRDefault="003242AF" w:rsidP="00690CB4">
      <w:pPr>
        <w:pStyle w:val="NormlWeb"/>
        <w:numPr>
          <w:ilvl w:val="1"/>
          <w:numId w:val="2"/>
        </w:numPr>
        <w:shd w:val="clear" w:color="auto" w:fill="FFFFFF"/>
        <w:tabs>
          <w:tab w:val="left" w:pos="567"/>
        </w:tabs>
        <w:spacing w:before="120" w:beforeAutospacing="0" w:after="0" w:afterAutospacing="0" w:line="276" w:lineRule="auto"/>
        <w:ind w:left="568" w:hanging="284"/>
        <w:jc w:val="both"/>
      </w:pPr>
      <w:r w:rsidRPr="003242AF">
        <w:t>Az 1f. cikk új (3a) bekezdése szerint az Va. mellékletbe sorolt termékek átszállítási tilalma nem alkalmazandó a 765/2006/EK rendelet 1f. cikk (3) bekezdésének a)-e) pontj</w:t>
      </w:r>
      <w:r w:rsidR="00E75B15">
        <w:t>ai</w:t>
      </w:r>
      <w:r w:rsidRPr="003242AF">
        <w:t>ban részletezett polgári</w:t>
      </w:r>
      <w:r w:rsidR="00E75B15">
        <w:t xml:space="preserve"> – például </w:t>
      </w:r>
      <w:r w:rsidR="00E75B15" w:rsidRPr="003242AF">
        <w:t>orvosi, gyógyszerészeti, humanitárius</w:t>
      </w:r>
      <w:r w:rsidR="00E75B15">
        <w:t xml:space="preserve"> –</w:t>
      </w:r>
      <w:r w:rsidR="00E75B15" w:rsidRPr="003242AF">
        <w:t xml:space="preserve"> </w:t>
      </w:r>
      <w:r w:rsidRPr="003242AF">
        <w:t>cél</w:t>
      </w:r>
      <w:r w:rsidR="00E75B15">
        <w:t xml:space="preserve">ú </w:t>
      </w:r>
      <w:r w:rsidRPr="003242AF">
        <w:t xml:space="preserve">szállításokra. </w:t>
      </w:r>
    </w:p>
    <w:p w14:paraId="66BCB414" w14:textId="68073A82" w:rsidR="003242AF" w:rsidRDefault="003242AF" w:rsidP="00690CB4">
      <w:pPr>
        <w:pStyle w:val="NormlWeb"/>
        <w:numPr>
          <w:ilvl w:val="1"/>
          <w:numId w:val="2"/>
        </w:numPr>
        <w:shd w:val="clear" w:color="auto" w:fill="FFFFFF"/>
        <w:tabs>
          <w:tab w:val="left" w:pos="567"/>
        </w:tabs>
        <w:spacing w:before="120" w:beforeAutospacing="0" w:after="0" w:afterAutospacing="0" w:line="276" w:lineRule="auto"/>
        <w:ind w:left="568" w:hanging="284"/>
        <w:jc w:val="both"/>
      </w:pPr>
      <w:r w:rsidRPr="003242AF">
        <w:t xml:space="preserve">Az 1f. cikk (4b) bekezdése alapján az illetékes hatóságok engedélyezhetik a Va. mellékletbe sorolt termékek </w:t>
      </w:r>
      <w:r w:rsidR="00E75B15" w:rsidRPr="003242AF">
        <w:t xml:space="preserve">átszállítását </w:t>
      </w:r>
      <w:r w:rsidRPr="003242AF">
        <w:t>Belarusz területén, ha az</w:t>
      </w:r>
      <w:r w:rsidR="00E75B15">
        <w:t xml:space="preserve">okat </w:t>
      </w:r>
      <w:r w:rsidRPr="003242AF">
        <w:t>az 1f. cikk (4) bekezdés b), c), d) és h) pontj</w:t>
      </w:r>
      <w:r w:rsidR="00E75B15">
        <w:t>ai</w:t>
      </w:r>
      <w:r w:rsidRPr="003242AF">
        <w:t xml:space="preserve">ban megjelölt polgári célokra </w:t>
      </w:r>
      <w:r w:rsidR="00E75B15">
        <w:t xml:space="preserve">– például </w:t>
      </w:r>
      <w:r w:rsidRPr="003242AF">
        <w:t>űrprogramok, atomenergiai és tengerészeti biztonság</w:t>
      </w:r>
      <w:r w:rsidR="00E75B15">
        <w:t xml:space="preserve"> –</w:t>
      </w:r>
      <w:r w:rsidRPr="003242AF">
        <w:t xml:space="preserve"> szánják.</w:t>
      </w:r>
    </w:p>
    <w:p w14:paraId="705555E7" w14:textId="77777777" w:rsidR="004A73A6" w:rsidRPr="0066785F" w:rsidRDefault="004A73A6" w:rsidP="00690CB4">
      <w:pPr>
        <w:pStyle w:val="NormlWeb"/>
        <w:shd w:val="clear" w:color="auto" w:fill="FFFFFF"/>
        <w:tabs>
          <w:tab w:val="left" w:pos="567"/>
        </w:tabs>
        <w:spacing w:before="0" w:beforeAutospacing="0" w:after="0" w:afterAutospacing="0" w:line="276" w:lineRule="auto"/>
        <w:jc w:val="both"/>
      </w:pPr>
    </w:p>
    <w:p w14:paraId="14CD7BAD" w14:textId="77777777" w:rsidR="003242AF" w:rsidRPr="003242AF" w:rsidRDefault="003242AF" w:rsidP="00690CB4">
      <w:pPr>
        <w:numPr>
          <w:ilvl w:val="0"/>
          <w:numId w:val="3"/>
        </w:numPr>
        <w:autoSpaceDE/>
        <w:spacing w:line="276" w:lineRule="auto"/>
        <w:jc w:val="center"/>
        <w:rPr>
          <w:b/>
          <w:bCs/>
          <w:sz w:val="24"/>
          <w:szCs w:val="24"/>
        </w:rPr>
      </w:pPr>
      <w:r>
        <w:rPr>
          <w:b/>
          <w:bCs/>
          <w:sz w:val="24"/>
          <w:szCs w:val="24"/>
        </w:rPr>
        <w:t>A t</w:t>
      </w:r>
      <w:r w:rsidRPr="003242AF">
        <w:rPr>
          <w:b/>
          <w:bCs/>
          <w:sz w:val="24"/>
          <w:szCs w:val="24"/>
        </w:rPr>
        <w:t>engerhajózási termékek</w:t>
      </w:r>
      <w:r>
        <w:rPr>
          <w:b/>
          <w:bCs/>
          <w:sz w:val="24"/>
          <w:szCs w:val="24"/>
        </w:rPr>
        <w:t>re vonatkozó rendelkezések</w:t>
      </w:r>
    </w:p>
    <w:p w14:paraId="2A0E5FF6" w14:textId="77777777" w:rsidR="003242AF" w:rsidRPr="00D559AD" w:rsidRDefault="003242AF" w:rsidP="00690CB4">
      <w:pPr>
        <w:spacing w:line="276" w:lineRule="auto"/>
        <w:jc w:val="both"/>
        <w:rPr>
          <w:bCs/>
          <w:sz w:val="24"/>
          <w:szCs w:val="24"/>
        </w:rPr>
      </w:pPr>
    </w:p>
    <w:p w14:paraId="0484181E" w14:textId="77777777" w:rsidR="002B5DCF" w:rsidRPr="002B5DCF" w:rsidRDefault="003242AF" w:rsidP="00690CB4">
      <w:pPr>
        <w:pStyle w:val="NormlWeb"/>
        <w:numPr>
          <w:ilvl w:val="0"/>
          <w:numId w:val="2"/>
        </w:numPr>
        <w:shd w:val="clear" w:color="auto" w:fill="FFFFFF"/>
        <w:tabs>
          <w:tab w:val="left" w:pos="567"/>
        </w:tabs>
        <w:spacing w:before="0" w:beforeAutospacing="0" w:after="0" w:afterAutospacing="0" w:line="276" w:lineRule="auto"/>
        <w:ind w:left="567" w:hanging="567"/>
        <w:jc w:val="both"/>
        <w:rPr>
          <w:bCs/>
        </w:rPr>
      </w:pPr>
      <w:r>
        <w:lastRenderedPageBreak/>
        <w:t xml:space="preserve">A </w:t>
      </w:r>
      <w:r w:rsidRPr="003242AF">
        <w:rPr>
          <w:bCs/>
        </w:rPr>
        <w:t>2024/1865/EU rendelet 1. cikk 10. pontja a 765/2006/EK rendeletet új</w:t>
      </w:r>
      <w:r w:rsidR="00E75B15">
        <w:rPr>
          <w:bCs/>
        </w:rPr>
        <w:t>,</w:t>
      </w:r>
      <w:r w:rsidRPr="003242AF">
        <w:rPr>
          <w:bCs/>
        </w:rPr>
        <w:t xml:space="preserve"> 1fd. cikkel egészítette ki. </w:t>
      </w:r>
    </w:p>
    <w:p w14:paraId="5A9DEFC5" w14:textId="785C8542" w:rsidR="00B2600F" w:rsidRPr="002B5DCF" w:rsidRDefault="003242AF" w:rsidP="00690CB4">
      <w:pPr>
        <w:widowControl/>
        <w:numPr>
          <w:ilvl w:val="0"/>
          <w:numId w:val="39"/>
        </w:numPr>
        <w:autoSpaceDE/>
        <w:autoSpaceDN/>
        <w:adjustRightInd/>
        <w:spacing w:before="120" w:line="276" w:lineRule="auto"/>
        <w:ind w:left="714" w:hanging="357"/>
        <w:jc w:val="both"/>
        <w:rPr>
          <w:color w:val="000000"/>
          <w:sz w:val="24"/>
          <w:szCs w:val="24"/>
        </w:rPr>
      </w:pPr>
      <w:bookmarkStart w:id="8" w:name="_Hlk171777576"/>
      <w:r w:rsidRPr="002B5DCF">
        <w:rPr>
          <w:bCs/>
          <w:sz w:val="24"/>
          <w:szCs w:val="24"/>
        </w:rPr>
        <w:t>Az új 1fd. cikk (1) bekezdése alapján tilos a 765/2006/EK rendelet új XXIV. mellékletében szereplő tengerhajózási termékek és technológiák közvetlen vagy közvetett eladása, átadása vagy kivitele belaruszbeli természetes és jogi személy, szervezet, szerv részére vagy Belaruszban felhasználás</w:t>
      </w:r>
      <w:r w:rsidR="00E75B15">
        <w:rPr>
          <w:bCs/>
          <w:sz w:val="24"/>
          <w:szCs w:val="24"/>
        </w:rPr>
        <w:t>á</w:t>
      </w:r>
      <w:r w:rsidRPr="002B5DCF">
        <w:rPr>
          <w:bCs/>
          <w:sz w:val="24"/>
          <w:szCs w:val="24"/>
        </w:rPr>
        <w:t xml:space="preserve">ra, függetlenül attól, hogy az EU-ból származnak-e. </w:t>
      </w:r>
    </w:p>
    <w:bookmarkEnd w:id="8"/>
    <w:p w14:paraId="78042D3B" w14:textId="77777777" w:rsidR="003242AF" w:rsidRPr="002B5DCF" w:rsidRDefault="003242AF" w:rsidP="00690CB4">
      <w:pPr>
        <w:widowControl/>
        <w:numPr>
          <w:ilvl w:val="0"/>
          <w:numId w:val="39"/>
        </w:numPr>
        <w:autoSpaceDE/>
        <w:autoSpaceDN/>
        <w:adjustRightInd/>
        <w:spacing w:before="120" w:line="276" w:lineRule="auto"/>
        <w:ind w:left="714" w:hanging="357"/>
        <w:jc w:val="both"/>
        <w:rPr>
          <w:color w:val="000000"/>
          <w:sz w:val="24"/>
          <w:szCs w:val="24"/>
        </w:rPr>
      </w:pPr>
      <w:r w:rsidRPr="002B5DCF">
        <w:rPr>
          <w:bCs/>
          <w:sz w:val="24"/>
          <w:szCs w:val="24"/>
        </w:rPr>
        <w:t>Az új 1fd. cikk (3) bekezdése alapján a tilalmak nem alkalmazandók a nem katonai felhasználásra szolgáló áruk eladására, átadására, kivitelére, ha azokat egészségügyi, biztonsági, egészségügyi vagy környezetvédelmi szükséghelyzet kezelésére szánják.</w:t>
      </w:r>
    </w:p>
    <w:p w14:paraId="53483A60" w14:textId="77777777" w:rsidR="008B3246" w:rsidRDefault="008B3246" w:rsidP="00690CB4">
      <w:pPr>
        <w:spacing w:line="276" w:lineRule="auto"/>
        <w:rPr>
          <w:sz w:val="24"/>
          <w:szCs w:val="24"/>
        </w:rPr>
      </w:pPr>
    </w:p>
    <w:p w14:paraId="14F45E27" w14:textId="50A8A884" w:rsidR="00AA3B20" w:rsidRPr="001558C6" w:rsidRDefault="00AA3B20" w:rsidP="00690CB4">
      <w:pPr>
        <w:numPr>
          <w:ilvl w:val="0"/>
          <w:numId w:val="3"/>
        </w:numPr>
        <w:autoSpaceDE/>
        <w:spacing w:line="276" w:lineRule="auto"/>
        <w:jc w:val="center"/>
        <w:rPr>
          <w:b/>
          <w:bCs/>
          <w:sz w:val="24"/>
          <w:szCs w:val="24"/>
        </w:rPr>
      </w:pPr>
      <w:r w:rsidRPr="001558C6">
        <w:rPr>
          <w:b/>
          <w:bCs/>
          <w:sz w:val="24"/>
          <w:szCs w:val="24"/>
        </w:rPr>
        <w:t xml:space="preserve">A </w:t>
      </w:r>
      <w:r w:rsidR="003242AF">
        <w:rPr>
          <w:b/>
          <w:bCs/>
          <w:sz w:val="24"/>
          <w:szCs w:val="24"/>
        </w:rPr>
        <w:t>luxustermékekre, a kőolaj-finomítás</w:t>
      </w:r>
      <w:r w:rsidR="00E52496">
        <w:rPr>
          <w:b/>
          <w:bCs/>
          <w:sz w:val="24"/>
          <w:szCs w:val="24"/>
        </w:rPr>
        <w:t>nál</w:t>
      </w:r>
      <w:r w:rsidR="003242AF">
        <w:rPr>
          <w:b/>
          <w:bCs/>
          <w:sz w:val="24"/>
          <w:szCs w:val="24"/>
        </w:rPr>
        <w:t xml:space="preserve"> és a földgáz cseppfolyósítás</w:t>
      </w:r>
      <w:r w:rsidR="00E52496">
        <w:rPr>
          <w:b/>
          <w:bCs/>
          <w:sz w:val="24"/>
          <w:szCs w:val="24"/>
        </w:rPr>
        <w:t xml:space="preserve">ánál </w:t>
      </w:r>
      <w:r w:rsidR="003242AF">
        <w:rPr>
          <w:b/>
          <w:bCs/>
          <w:sz w:val="24"/>
          <w:szCs w:val="24"/>
        </w:rPr>
        <w:t>felhasználható termékekre</w:t>
      </w:r>
      <w:r w:rsidR="00DF2CC4">
        <w:rPr>
          <w:b/>
          <w:bCs/>
          <w:sz w:val="24"/>
          <w:szCs w:val="24"/>
        </w:rPr>
        <w:t>, illetve egyes szoftverekre</w:t>
      </w:r>
      <w:r w:rsidR="003242AF">
        <w:rPr>
          <w:b/>
          <w:bCs/>
          <w:sz w:val="24"/>
          <w:szCs w:val="24"/>
        </w:rPr>
        <w:t xml:space="preserve"> vonatkozó rendelkezések</w:t>
      </w:r>
    </w:p>
    <w:p w14:paraId="7DCCB982" w14:textId="77777777" w:rsidR="00AA3B20" w:rsidRDefault="00AA3B20" w:rsidP="00690CB4">
      <w:pPr>
        <w:spacing w:line="276" w:lineRule="auto"/>
        <w:jc w:val="center"/>
        <w:rPr>
          <w:b/>
          <w:sz w:val="24"/>
          <w:szCs w:val="24"/>
        </w:rPr>
      </w:pPr>
    </w:p>
    <w:p w14:paraId="31F5AB09" w14:textId="77777777" w:rsidR="002B5DCF" w:rsidRPr="002B5DCF" w:rsidRDefault="00AA3B20" w:rsidP="00690CB4">
      <w:pPr>
        <w:pStyle w:val="NormlWeb"/>
        <w:numPr>
          <w:ilvl w:val="0"/>
          <w:numId w:val="2"/>
        </w:numPr>
        <w:shd w:val="clear" w:color="auto" w:fill="FFFFFF"/>
        <w:tabs>
          <w:tab w:val="left" w:pos="567"/>
        </w:tabs>
        <w:spacing w:before="0" w:beforeAutospacing="0" w:after="0" w:afterAutospacing="0" w:line="276" w:lineRule="auto"/>
        <w:ind w:left="567" w:hanging="567"/>
        <w:jc w:val="both"/>
        <w:rPr>
          <w:strike/>
          <w:u w:val="single"/>
        </w:rPr>
      </w:pPr>
      <w:r w:rsidRPr="004E48C3">
        <w:t xml:space="preserve">A </w:t>
      </w:r>
      <w:r w:rsidR="003242AF" w:rsidRPr="00922F98">
        <w:t xml:space="preserve">2024/1865/EU rendelet 1. cikk </w:t>
      </w:r>
      <w:r w:rsidR="003242AF">
        <w:t>11</w:t>
      </w:r>
      <w:r w:rsidR="003242AF" w:rsidRPr="00922F98">
        <w:t>. pontja a 765/2006/EK rendelet</w:t>
      </w:r>
      <w:r w:rsidR="003242AF">
        <w:t>et új</w:t>
      </w:r>
      <w:r w:rsidR="003242AF" w:rsidRPr="00922F98">
        <w:t xml:space="preserve"> 1</w:t>
      </w:r>
      <w:r w:rsidR="003242AF">
        <w:t>ga</w:t>
      </w:r>
      <w:r w:rsidR="003242AF" w:rsidRPr="00922F98">
        <w:t>.</w:t>
      </w:r>
      <w:r w:rsidR="003242AF">
        <w:t>és 1gc.</w:t>
      </w:r>
      <w:r w:rsidR="003242AF" w:rsidRPr="00922F98">
        <w:t xml:space="preserve"> </w:t>
      </w:r>
      <w:r w:rsidR="003242AF">
        <w:t>cikkekkel</w:t>
      </w:r>
      <w:r w:rsidR="00DF2CC4">
        <w:t xml:space="preserve">, </w:t>
      </w:r>
      <w:r w:rsidR="005B502F">
        <w:t>valamint az 1. cikk 13. pontja a 765/2006/EK rendeletet új 1jc. cikkel</w:t>
      </w:r>
      <w:r w:rsidR="003242AF">
        <w:t xml:space="preserve"> </w:t>
      </w:r>
      <w:r w:rsidR="003242AF" w:rsidRPr="00922F98">
        <w:t>egészítette ki</w:t>
      </w:r>
      <w:r w:rsidR="003242AF">
        <w:t xml:space="preserve">. </w:t>
      </w:r>
    </w:p>
    <w:p w14:paraId="38AF4705" w14:textId="77777777" w:rsidR="00516AF5" w:rsidRPr="002B5DCF" w:rsidRDefault="003242AF" w:rsidP="00690CB4">
      <w:pPr>
        <w:widowControl/>
        <w:numPr>
          <w:ilvl w:val="0"/>
          <w:numId w:val="52"/>
        </w:numPr>
        <w:autoSpaceDE/>
        <w:autoSpaceDN/>
        <w:adjustRightInd/>
        <w:spacing w:before="120" w:line="276" w:lineRule="auto"/>
        <w:ind w:left="714" w:hanging="357"/>
        <w:jc w:val="both"/>
        <w:rPr>
          <w:color w:val="000000"/>
          <w:sz w:val="24"/>
          <w:szCs w:val="24"/>
        </w:rPr>
      </w:pPr>
      <w:r w:rsidRPr="002B5DCF">
        <w:rPr>
          <w:sz w:val="24"/>
          <w:szCs w:val="24"/>
        </w:rPr>
        <w:t xml:space="preserve">Az új 1ga. cikk (1) bekezdése alapján tilos a 765/2006/EK rendelet új XXV. mellékletében szereplő luxustermékek közvetlen vagy közvetett eladása, átadása vagy kivitele belaruszbeli természetes és jogi személy, szervezet, szerv részére vagy Belaruszban történő felhasználásra, függetlenül attól, hogy az EU-ból származnak-e. </w:t>
      </w:r>
    </w:p>
    <w:p w14:paraId="374460FC" w14:textId="5F0712DB" w:rsidR="00516AF5" w:rsidRPr="002B5DCF" w:rsidRDefault="003242AF" w:rsidP="00690CB4">
      <w:pPr>
        <w:widowControl/>
        <w:numPr>
          <w:ilvl w:val="0"/>
          <w:numId w:val="52"/>
        </w:numPr>
        <w:autoSpaceDE/>
        <w:autoSpaceDN/>
        <w:adjustRightInd/>
        <w:spacing w:before="120" w:line="276" w:lineRule="auto"/>
        <w:ind w:left="714" w:hanging="357"/>
        <w:jc w:val="both"/>
        <w:rPr>
          <w:color w:val="000000"/>
          <w:sz w:val="24"/>
          <w:szCs w:val="24"/>
        </w:rPr>
      </w:pPr>
      <w:r w:rsidRPr="002B5DCF">
        <w:rPr>
          <w:sz w:val="24"/>
          <w:szCs w:val="24"/>
        </w:rPr>
        <w:t>Az új 1ga. cikk (3) bekezdése alapján a tilalmak azokra a termékekre vonatkoznak fő</w:t>
      </w:r>
      <w:r w:rsidR="00E52496">
        <w:rPr>
          <w:sz w:val="24"/>
          <w:szCs w:val="24"/>
        </w:rPr>
        <w:t xml:space="preserve"> </w:t>
      </w:r>
      <w:r w:rsidRPr="002B5DCF">
        <w:rPr>
          <w:sz w:val="24"/>
          <w:szCs w:val="24"/>
        </w:rPr>
        <w:t xml:space="preserve">szabályként, amelyek értéke – ha a XXV. mellékletben más érték </w:t>
      </w:r>
      <w:r w:rsidR="003305C3">
        <w:rPr>
          <w:sz w:val="24"/>
          <w:szCs w:val="24"/>
        </w:rPr>
        <w:t xml:space="preserve">nem </w:t>
      </w:r>
      <w:r w:rsidRPr="002B5DCF">
        <w:rPr>
          <w:sz w:val="24"/>
          <w:szCs w:val="24"/>
        </w:rPr>
        <w:t>szerepel – tételenként meghaladja a 300 eurót</w:t>
      </w:r>
      <w:r w:rsidR="00B95FA3">
        <w:rPr>
          <w:sz w:val="24"/>
          <w:szCs w:val="24"/>
        </w:rPr>
        <w:t>.</w:t>
      </w:r>
    </w:p>
    <w:p w14:paraId="5549790A" w14:textId="77777777" w:rsidR="00516AF5" w:rsidRPr="002B5DCF" w:rsidRDefault="003242AF" w:rsidP="00690CB4">
      <w:pPr>
        <w:widowControl/>
        <w:numPr>
          <w:ilvl w:val="0"/>
          <w:numId w:val="52"/>
        </w:numPr>
        <w:autoSpaceDE/>
        <w:autoSpaceDN/>
        <w:adjustRightInd/>
        <w:spacing w:before="120" w:line="276" w:lineRule="auto"/>
        <w:ind w:left="714" w:hanging="357"/>
        <w:jc w:val="both"/>
        <w:rPr>
          <w:color w:val="000000"/>
          <w:sz w:val="24"/>
          <w:szCs w:val="24"/>
        </w:rPr>
      </w:pPr>
      <w:r w:rsidRPr="002B5DCF">
        <w:rPr>
          <w:sz w:val="24"/>
          <w:szCs w:val="24"/>
        </w:rPr>
        <w:t xml:space="preserve">Az új 1ga. cikk (4) bekezdése alapján a tilalmak nem alkalmazandók a tagállamok Belaruszban található diplomáciai vagy konzuli képviseletei, vagy a mentességet élvező nemzetközi szervezetek által felhasznált árukra vagy ezek személyzetének személyes használati tárgyaira. </w:t>
      </w:r>
    </w:p>
    <w:p w14:paraId="7EB55822" w14:textId="2479C3C3" w:rsidR="00D771C0" w:rsidRPr="002B5DCF" w:rsidRDefault="003242AF" w:rsidP="00690CB4">
      <w:pPr>
        <w:widowControl/>
        <w:numPr>
          <w:ilvl w:val="0"/>
          <w:numId w:val="52"/>
        </w:numPr>
        <w:autoSpaceDE/>
        <w:autoSpaceDN/>
        <w:adjustRightInd/>
        <w:spacing w:before="120" w:line="276" w:lineRule="auto"/>
        <w:ind w:left="714" w:hanging="357"/>
        <w:jc w:val="both"/>
        <w:rPr>
          <w:color w:val="000000"/>
          <w:sz w:val="24"/>
          <w:szCs w:val="24"/>
        </w:rPr>
      </w:pPr>
      <w:r w:rsidRPr="002B5DCF">
        <w:rPr>
          <w:sz w:val="24"/>
          <w:szCs w:val="24"/>
        </w:rPr>
        <w:t xml:space="preserve">Az új 1ga. cikk (5) bekezdése szerint a XXV. mellékletben szereplő, a 7113 00 00 és a 7114 00 00 KN-kódok alá tartozó áruk </w:t>
      </w:r>
      <w:r w:rsidR="00BC071A">
        <w:rPr>
          <w:sz w:val="24"/>
          <w:szCs w:val="24"/>
        </w:rPr>
        <w:t xml:space="preserve">nem tilalmazottak, ha azok </w:t>
      </w:r>
      <w:r w:rsidRPr="002B5DCF">
        <w:rPr>
          <w:sz w:val="24"/>
          <w:szCs w:val="24"/>
        </w:rPr>
        <w:t xml:space="preserve">az EU-ból beutazó természetes személyek vagy a velük utazó közvetlen családtagjaik személyes használati tárgyai, </w:t>
      </w:r>
      <w:r w:rsidR="00BC071A">
        <w:rPr>
          <w:sz w:val="24"/>
          <w:szCs w:val="24"/>
        </w:rPr>
        <w:t>és</w:t>
      </w:r>
      <w:r w:rsidR="00BC071A" w:rsidRPr="002B5DCF">
        <w:rPr>
          <w:sz w:val="24"/>
          <w:szCs w:val="24"/>
        </w:rPr>
        <w:t xml:space="preserve"> </w:t>
      </w:r>
      <w:r w:rsidRPr="002B5DCF">
        <w:rPr>
          <w:sz w:val="24"/>
          <w:szCs w:val="24"/>
        </w:rPr>
        <w:t>tulajdon</w:t>
      </w:r>
      <w:r w:rsidR="00BC071A">
        <w:rPr>
          <w:sz w:val="24"/>
          <w:szCs w:val="24"/>
        </w:rPr>
        <w:t xml:space="preserve">ukban </w:t>
      </w:r>
      <w:r w:rsidRPr="002B5DCF">
        <w:rPr>
          <w:sz w:val="24"/>
          <w:szCs w:val="24"/>
        </w:rPr>
        <w:t>vannak</w:t>
      </w:r>
      <w:r w:rsidR="00BC071A">
        <w:rPr>
          <w:sz w:val="24"/>
          <w:szCs w:val="24"/>
        </w:rPr>
        <w:t xml:space="preserve">, valamint </w:t>
      </w:r>
      <w:r w:rsidRPr="002B5DCF">
        <w:rPr>
          <w:sz w:val="24"/>
          <w:szCs w:val="24"/>
        </w:rPr>
        <w:t>azokat nem eladásra szán</w:t>
      </w:r>
      <w:r w:rsidR="00BC071A">
        <w:rPr>
          <w:sz w:val="24"/>
          <w:szCs w:val="24"/>
        </w:rPr>
        <w:t>ják</w:t>
      </w:r>
      <w:r w:rsidRPr="002B5DCF">
        <w:rPr>
          <w:sz w:val="24"/>
          <w:szCs w:val="24"/>
        </w:rPr>
        <w:t>.</w:t>
      </w:r>
    </w:p>
    <w:p w14:paraId="0E0318F3" w14:textId="6E57D645" w:rsidR="00D771C0" w:rsidRPr="002B5DCF" w:rsidRDefault="003242AF" w:rsidP="00690CB4">
      <w:pPr>
        <w:widowControl/>
        <w:numPr>
          <w:ilvl w:val="0"/>
          <w:numId w:val="52"/>
        </w:numPr>
        <w:autoSpaceDE/>
        <w:autoSpaceDN/>
        <w:adjustRightInd/>
        <w:spacing w:before="120" w:line="276" w:lineRule="auto"/>
        <w:ind w:left="714" w:hanging="357"/>
        <w:jc w:val="both"/>
        <w:rPr>
          <w:color w:val="000000"/>
          <w:sz w:val="24"/>
          <w:szCs w:val="24"/>
        </w:rPr>
      </w:pPr>
      <w:r w:rsidRPr="002B5DCF">
        <w:rPr>
          <w:sz w:val="24"/>
          <w:szCs w:val="24"/>
        </w:rPr>
        <w:t>Az új 1gc. cikk (1) bekezdése alapján tilos a kőolaj-finomítás</w:t>
      </w:r>
      <w:r w:rsidR="00BC071A">
        <w:rPr>
          <w:sz w:val="24"/>
          <w:szCs w:val="24"/>
        </w:rPr>
        <w:t>nál</w:t>
      </w:r>
      <w:r w:rsidRPr="002B5DCF">
        <w:rPr>
          <w:sz w:val="24"/>
          <w:szCs w:val="24"/>
        </w:rPr>
        <w:t xml:space="preserve"> és a földgáz cseppfolyósítás</w:t>
      </w:r>
      <w:r w:rsidR="00BC071A">
        <w:rPr>
          <w:sz w:val="24"/>
          <w:szCs w:val="24"/>
        </w:rPr>
        <w:t xml:space="preserve">ánál </w:t>
      </w:r>
      <w:r w:rsidRPr="002B5DCF">
        <w:rPr>
          <w:sz w:val="24"/>
          <w:szCs w:val="24"/>
        </w:rPr>
        <w:t xml:space="preserve">felhasználható, a 765/2006/EK rendelet új XX. mellékletében szereplő termékek, technológiák közvetlen vagy közvetett eladása, átadása vagy kivitele belaruszbeli természetes és jogi személy, szervezet, szerv részére vagy Belaruszban történő felhasználásra, függetlenül attól, hogy az EU-ból származnak-e. </w:t>
      </w:r>
    </w:p>
    <w:p w14:paraId="27E0DADA" w14:textId="3AC40B61" w:rsidR="00D771C0" w:rsidRPr="002B5DCF" w:rsidRDefault="003242AF" w:rsidP="00690CB4">
      <w:pPr>
        <w:widowControl/>
        <w:numPr>
          <w:ilvl w:val="0"/>
          <w:numId w:val="52"/>
        </w:numPr>
        <w:autoSpaceDE/>
        <w:autoSpaceDN/>
        <w:adjustRightInd/>
        <w:spacing w:before="120" w:line="276" w:lineRule="auto"/>
        <w:ind w:left="714" w:hanging="357"/>
        <w:jc w:val="both"/>
        <w:rPr>
          <w:color w:val="000000"/>
          <w:sz w:val="24"/>
          <w:szCs w:val="24"/>
        </w:rPr>
      </w:pPr>
      <w:r w:rsidRPr="002B5DCF">
        <w:rPr>
          <w:sz w:val="24"/>
          <w:szCs w:val="24"/>
        </w:rPr>
        <w:t>Az új 1gc. cikk (3) bekezdése szerint a tilalmak nem alkalmazandók a 2024. július 1. előtt kötött szerződések</w:t>
      </w:r>
      <w:r w:rsidR="00BC071A">
        <w:rPr>
          <w:sz w:val="24"/>
          <w:szCs w:val="24"/>
        </w:rPr>
        <w:t>re</w:t>
      </w:r>
      <w:r w:rsidRPr="002B5DCF">
        <w:rPr>
          <w:sz w:val="24"/>
          <w:szCs w:val="24"/>
        </w:rPr>
        <w:t xml:space="preserve"> vagy az ilyen szerződések teljesítéséhez szükséges kiegészítő szerződések 2024. október 2-ig teljesítésére. </w:t>
      </w:r>
    </w:p>
    <w:p w14:paraId="783895FD" w14:textId="18AC775B" w:rsidR="003242AF" w:rsidRPr="002B5DCF" w:rsidRDefault="003242AF" w:rsidP="00690CB4">
      <w:pPr>
        <w:widowControl/>
        <w:numPr>
          <w:ilvl w:val="0"/>
          <w:numId w:val="52"/>
        </w:numPr>
        <w:autoSpaceDE/>
        <w:autoSpaceDN/>
        <w:adjustRightInd/>
        <w:spacing w:before="120" w:line="276" w:lineRule="auto"/>
        <w:ind w:left="714" w:hanging="357"/>
        <w:jc w:val="both"/>
        <w:rPr>
          <w:color w:val="000000"/>
          <w:sz w:val="24"/>
          <w:szCs w:val="24"/>
        </w:rPr>
      </w:pPr>
      <w:r w:rsidRPr="002B5DCF">
        <w:rPr>
          <w:sz w:val="24"/>
          <w:szCs w:val="24"/>
        </w:rPr>
        <w:lastRenderedPageBreak/>
        <w:t xml:space="preserve">Az új 1gc. cikk (4) bekezdése alapján a tilalmak az illetékes hatóságok megfelelő feltételekkel engedélyezhetik a 765/2006/EK rendelet XX. mellékletében szereplő termékek, technológiák eladását, átadását vagy kivitelét, ha az ilyen termékek egészségügyi, biztonsági, környezetvédelmi kockázatok megelőzésére vagy hatásainak enyhítésre szolgálnak. A szóban forgó ügyletek engedély nélkül is megvalósulhatnak, ha az exportőr az eladás, átadás vagy kivitel után </w:t>
      </w:r>
      <w:r w:rsidR="00BC071A">
        <w:rPr>
          <w:sz w:val="24"/>
          <w:szCs w:val="24"/>
        </w:rPr>
        <w:t>öt</w:t>
      </w:r>
      <w:r w:rsidRPr="002B5DCF">
        <w:rPr>
          <w:sz w:val="24"/>
          <w:szCs w:val="24"/>
        </w:rPr>
        <w:t xml:space="preserve"> munkanapon belül értesíti az illetékes hatóságot</w:t>
      </w:r>
      <w:r w:rsidR="00BC071A">
        <w:rPr>
          <w:sz w:val="24"/>
          <w:szCs w:val="24"/>
        </w:rPr>
        <w:t>,</w:t>
      </w:r>
      <w:r w:rsidRPr="002B5DCF">
        <w:rPr>
          <w:sz w:val="24"/>
          <w:szCs w:val="24"/>
        </w:rPr>
        <w:t xml:space="preserve"> és részeletesen ismerteti a sürgős szállítás indokát.</w:t>
      </w:r>
    </w:p>
    <w:p w14:paraId="2DDEFEFA" w14:textId="2B6B9D13" w:rsidR="005B502F" w:rsidRPr="002B5DCF" w:rsidRDefault="005B502F" w:rsidP="00690CB4">
      <w:pPr>
        <w:widowControl/>
        <w:numPr>
          <w:ilvl w:val="0"/>
          <w:numId w:val="52"/>
        </w:numPr>
        <w:autoSpaceDE/>
        <w:autoSpaceDN/>
        <w:adjustRightInd/>
        <w:spacing w:before="120" w:line="276" w:lineRule="auto"/>
        <w:ind w:left="714" w:hanging="357"/>
        <w:jc w:val="both"/>
        <w:rPr>
          <w:color w:val="000000"/>
          <w:sz w:val="24"/>
          <w:szCs w:val="24"/>
        </w:rPr>
      </w:pPr>
      <w:r w:rsidRPr="002B5DCF">
        <w:rPr>
          <w:sz w:val="24"/>
          <w:szCs w:val="24"/>
        </w:rPr>
        <w:t>Az új 1jc. cikk (4) bekezdése szerint tilos közvetlenül vagy közvetve a 765/2006/EK rendelet XXVI. mellékletében felsorolt vállalkozások irányításához, valamint ipari tervezéshez és gyártáshoz szükséges szoftvereket értékesíteni, átadni, kivinni Belarusz kormányának, valamint belorusz székhelyű jogi személyeknek, szervezeteknek, szerveknek.</w:t>
      </w:r>
      <w:r w:rsidR="00516CFF" w:rsidRPr="002B5DCF">
        <w:rPr>
          <w:sz w:val="24"/>
          <w:szCs w:val="24"/>
        </w:rPr>
        <w:t xml:space="preserve"> Az új 1jc. cikk (6) és (12)-(13) bekezdései tartalmazzák a tilalom alóli mentesség</w:t>
      </w:r>
      <w:r w:rsidR="008E5854" w:rsidRPr="002B5DCF">
        <w:rPr>
          <w:sz w:val="24"/>
          <w:szCs w:val="24"/>
        </w:rPr>
        <w:t>, valamint az engedélyezés alkalmazásának feltételeit, szabályait.</w:t>
      </w:r>
    </w:p>
    <w:p w14:paraId="5EE87E3B" w14:textId="77777777" w:rsidR="00516CFF" w:rsidRPr="002B5DCF" w:rsidRDefault="00516CFF" w:rsidP="00690CB4">
      <w:pPr>
        <w:spacing w:line="276" w:lineRule="auto"/>
        <w:jc w:val="both"/>
        <w:rPr>
          <w:sz w:val="24"/>
          <w:szCs w:val="24"/>
        </w:rPr>
      </w:pPr>
    </w:p>
    <w:p w14:paraId="183F8D3B" w14:textId="77777777" w:rsidR="00AA3B20" w:rsidRDefault="00AA3B20" w:rsidP="00690CB4">
      <w:pPr>
        <w:numPr>
          <w:ilvl w:val="0"/>
          <w:numId w:val="2"/>
        </w:numPr>
        <w:autoSpaceDE/>
        <w:spacing w:line="276" w:lineRule="auto"/>
        <w:ind w:left="720" w:hanging="360"/>
        <w:jc w:val="center"/>
        <w:rPr>
          <w:b/>
          <w:bCs/>
          <w:sz w:val="24"/>
          <w:szCs w:val="24"/>
        </w:rPr>
      </w:pPr>
      <w:r>
        <w:rPr>
          <w:b/>
          <w:bCs/>
          <w:sz w:val="24"/>
          <w:szCs w:val="24"/>
        </w:rPr>
        <w:t>A</w:t>
      </w:r>
      <w:r w:rsidR="003242AF">
        <w:rPr>
          <w:b/>
          <w:bCs/>
          <w:sz w:val="24"/>
          <w:szCs w:val="24"/>
        </w:rPr>
        <w:t>z egyes</w:t>
      </w:r>
      <w:r>
        <w:rPr>
          <w:b/>
          <w:bCs/>
          <w:sz w:val="24"/>
          <w:szCs w:val="24"/>
        </w:rPr>
        <w:t xml:space="preserve"> </w:t>
      </w:r>
      <w:r w:rsidR="003242AF">
        <w:rPr>
          <w:b/>
          <w:bCs/>
          <w:sz w:val="24"/>
          <w:szCs w:val="24"/>
        </w:rPr>
        <w:t>gépekre és alkatrészeikre vonatkozó rendelkezések</w:t>
      </w:r>
    </w:p>
    <w:p w14:paraId="5919C435" w14:textId="77777777" w:rsidR="00724F11" w:rsidRDefault="00724F11" w:rsidP="00690CB4">
      <w:pPr>
        <w:pStyle w:val="NormlWeb"/>
        <w:shd w:val="clear" w:color="auto" w:fill="FFFFFF"/>
        <w:tabs>
          <w:tab w:val="left" w:pos="567"/>
        </w:tabs>
        <w:spacing w:before="0" w:beforeAutospacing="0" w:after="0" w:afterAutospacing="0" w:line="276" w:lineRule="auto"/>
        <w:jc w:val="both"/>
      </w:pPr>
    </w:p>
    <w:p w14:paraId="4C8912CC" w14:textId="5A75B286" w:rsidR="00724F11" w:rsidRDefault="003242AF" w:rsidP="00690CB4">
      <w:pPr>
        <w:pStyle w:val="NormlWeb"/>
        <w:numPr>
          <w:ilvl w:val="0"/>
          <w:numId w:val="31"/>
        </w:numPr>
        <w:shd w:val="clear" w:color="auto" w:fill="FFFFFF"/>
        <w:tabs>
          <w:tab w:val="left" w:pos="567"/>
        </w:tabs>
        <w:spacing w:before="0" w:beforeAutospacing="0" w:after="0" w:afterAutospacing="0" w:line="276" w:lineRule="auto"/>
        <w:ind w:left="567" w:hanging="567"/>
        <w:jc w:val="both"/>
      </w:pPr>
      <w:bookmarkStart w:id="9" w:name="_Hlk171777070"/>
      <w:r w:rsidRPr="003242AF">
        <w:t xml:space="preserve">A 2024/1865/EU rendelet </w:t>
      </w:r>
      <w:r w:rsidR="00724F11" w:rsidRPr="003242AF">
        <w:t xml:space="preserve">1. cikk 16. pont a) alpontja a 765/2006/EK rendelet 1s. cikkét új (1a) bekezdéssel egészítette ki. </w:t>
      </w:r>
      <w:r w:rsidR="00BC071A">
        <w:t xml:space="preserve">Eszerint </w:t>
      </w:r>
      <w:r w:rsidR="00724F11" w:rsidRPr="003242AF">
        <w:t xml:space="preserve">tilos az EU-ból kivitt, a 765/2006/EK rendelet új XIVa. mellékletében szereplő termékek, technológiák Belaruszon keresztül történő átszállítása. </w:t>
      </w:r>
    </w:p>
    <w:p w14:paraId="41A30B61" w14:textId="77777777" w:rsidR="00724F11" w:rsidRDefault="00724F11" w:rsidP="00690CB4">
      <w:pPr>
        <w:pStyle w:val="NormlWeb"/>
        <w:shd w:val="clear" w:color="auto" w:fill="FFFFFF"/>
        <w:tabs>
          <w:tab w:val="left" w:pos="567"/>
        </w:tabs>
        <w:spacing w:before="0" w:beforeAutospacing="0" w:after="0" w:afterAutospacing="0" w:line="276" w:lineRule="auto"/>
        <w:jc w:val="both"/>
      </w:pPr>
    </w:p>
    <w:bookmarkEnd w:id="9"/>
    <w:p w14:paraId="26F857F7" w14:textId="507A4C2B" w:rsidR="00724F11" w:rsidRPr="00724F11" w:rsidRDefault="00724F11" w:rsidP="00690CB4">
      <w:pPr>
        <w:pStyle w:val="NormlWeb"/>
        <w:numPr>
          <w:ilvl w:val="0"/>
          <w:numId w:val="31"/>
        </w:numPr>
        <w:shd w:val="clear" w:color="auto" w:fill="FFFFFF"/>
        <w:tabs>
          <w:tab w:val="left" w:pos="567"/>
        </w:tabs>
        <w:spacing w:before="0" w:beforeAutospacing="0" w:after="0" w:afterAutospacing="0" w:line="276" w:lineRule="auto"/>
        <w:ind w:left="567" w:hanging="567"/>
        <w:jc w:val="both"/>
      </w:pPr>
      <w:r>
        <w:t>A 2024/</w:t>
      </w:r>
      <w:r w:rsidRPr="003242AF">
        <w:t>1865/EU rendelet 1. cikk 16. pont b) alpontja a 765/2006/EK rendelet 1s. cikkét új (4) bekezdéssel egészítette ki</w:t>
      </w:r>
      <w:r w:rsidR="00BC071A">
        <w:t xml:space="preserve">, mely </w:t>
      </w:r>
      <w:r w:rsidRPr="003242AF">
        <w:t>alapján az illetékes hatóságok megfelelő feltételekkel engedélyezhetik a 765/2006/EK rendelet XIV. mellékletében szereplő gépek eladását, átadását, kivitelét, ha azokat a (4) bekezdésben részletezett diplomáciai célokra szánják.</w:t>
      </w:r>
    </w:p>
    <w:p w14:paraId="20535C66" w14:textId="77777777" w:rsidR="00724F11" w:rsidRDefault="00724F11" w:rsidP="00690CB4">
      <w:pPr>
        <w:spacing w:line="276" w:lineRule="auto"/>
        <w:jc w:val="both"/>
        <w:rPr>
          <w:color w:val="FF0000"/>
          <w:sz w:val="24"/>
          <w:szCs w:val="24"/>
        </w:rPr>
      </w:pPr>
    </w:p>
    <w:p w14:paraId="390C7B57" w14:textId="77777777" w:rsidR="00724F11" w:rsidRDefault="00724F11" w:rsidP="00690CB4">
      <w:pPr>
        <w:spacing w:line="276" w:lineRule="auto"/>
        <w:jc w:val="both"/>
        <w:rPr>
          <w:color w:val="FF0000"/>
          <w:sz w:val="24"/>
          <w:szCs w:val="24"/>
        </w:rPr>
      </w:pPr>
    </w:p>
    <w:p w14:paraId="2EE47A9E" w14:textId="4C4758C4" w:rsidR="00AA3B20" w:rsidRPr="00FC52F6" w:rsidRDefault="00AA3B20" w:rsidP="00FC52F6">
      <w:pPr>
        <w:pStyle w:val="Listaszerbekezds"/>
        <w:numPr>
          <w:ilvl w:val="0"/>
          <w:numId w:val="30"/>
        </w:numPr>
        <w:autoSpaceDE/>
        <w:spacing w:line="276" w:lineRule="auto"/>
        <w:jc w:val="center"/>
        <w:rPr>
          <w:b/>
          <w:bCs/>
          <w:sz w:val="24"/>
          <w:szCs w:val="24"/>
        </w:rPr>
      </w:pPr>
      <w:r w:rsidRPr="00FC52F6">
        <w:rPr>
          <w:b/>
          <w:bCs/>
          <w:sz w:val="24"/>
          <w:szCs w:val="24"/>
        </w:rPr>
        <w:t>A</w:t>
      </w:r>
      <w:r w:rsidR="00E26D13" w:rsidRPr="00FC52F6">
        <w:rPr>
          <w:b/>
          <w:bCs/>
          <w:sz w:val="24"/>
          <w:szCs w:val="24"/>
        </w:rPr>
        <w:t xml:space="preserve"> légi közlekedésben vagy az űriparban használt termékekre vonatkozó rendelkezések</w:t>
      </w:r>
    </w:p>
    <w:p w14:paraId="0E40DA37" w14:textId="77777777" w:rsidR="00AA3B20" w:rsidRDefault="00AA3B20" w:rsidP="00690CB4">
      <w:pPr>
        <w:spacing w:line="276" w:lineRule="auto"/>
        <w:jc w:val="both"/>
        <w:rPr>
          <w:b/>
          <w:bCs/>
          <w:sz w:val="24"/>
          <w:szCs w:val="24"/>
        </w:rPr>
      </w:pPr>
    </w:p>
    <w:p w14:paraId="69002926" w14:textId="77777777" w:rsidR="00543C2B" w:rsidRDefault="00AA3B20" w:rsidP="00690CB4">
      <w:pPr>
        <w:pStyle w:val="NormlWeb"/>
        <w:numPr>
          <w:ilvl w:val="0"/>
          <w:numId w:val="30"/>
        </w:numPr>
        <w:shd w:val="clear" w:color="auto" w:fill="FFFFFF"/>
        <w:tabs>
          <w:tab w:val="left" w:pos="567"/>
        </w:tabs>
        <w:spacing w:before="0" w:beforeAutospacing="0" w:after="0" w:afterAutospacing="0" w:line="276" w:lineRule="auto"/>
        <w:ind w:left="567" w:hanging="567"/>
        <w:jc w:val="both"/>
      </w:pPr>
      <w:r w:rsidRPr="00EF69F1">
        <w:t xml:space="preserve">A </w:t>
      </w:r>
      <w:r w:rsidR="003242AF">
        <w:t xml:space="preserve">2024/1865/EU rendelet 1. cikk 17. pont a) alpontja a 765/2006/EK rendelet 1sa. cikkét új (1a) bekezdéssel egészítette ki. </w:t>
      </w:r>
    </w:p>
    <w:p w14:paraId="46378759" w14:textId="7F330B34" w:rsidR="0031138C"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357"/>
        <w:jc w:val="both"/>
      </w:pPr>
      <w:bookmarkStart w:id="10" w:name="_Hlk171777652"/>
      <w:r>
        <w:t>Az 1sa. cikk új (1a) bekezdése szerint tilos az EU-ból kivitt, a 765/2006/EK rendelet új XVII. mellékletében szereplő, a légi közlekedésben vagy az űriparban használt termékek</w:t>
      </w:r>
      <w:r w:rsidR="00BC071A">
        <w:t>et</w:t>
      </w:r>
      <w:r>
        <w:t>, technológiák</w:t>
      </w:r>
      <w:r w:rsidR="00BC071A">
        <w:t>at</w:t>
      </w:r>
      <w:r>
        <w:t xml:space="preserve"> Belaruszon keresztül </w:t>
      </w:r>
      <w:r w:rsidRPr="00603D3C">
        <w:t>átszállít</w:t>
      </w:r>
      <w:r w:rsidR="00BC071A">
        <w:t>ani</w:t>
      </w:r>
      <w:r w:rsidRPr="00603D3C">
        <w:t xml:space="preserve">. </w:t>
      </w:r>
    </w:p>
    <w:p w14:paraId="5B50346D" w14:textId="6C03D4B2" w:rsidR="001F4657" w:rsidRPr="00724F11" w:rsidRDefault="003242AF" w:rsidP="00690CB4">
      <w:pPr>
        <w:pStyle w:val="NormlWeb"/>
        <w:numPr>
          <w:ilvl w:val="1"/>
          <w:numId w:val="2"/>
        </w:numPr>
        <w:shd w:val="clear" w:color="auto" w:fill="FFFFFF"/>
        <w:tabs>
          <w:tab w:val="left" w:pos="567"/>
        </w:tabs>
        <w:spacing w:before="120" w:beforeAutospacing="0" w:after="0" w:afterAutospacing="0" w:line="276" w:lineRule="auto"/>
        <w:ind w:left="567" w:hanging="357"/>
        <w:jc w:val="both"/>
      </w:pPr>
      <w:r w:rsidRPr="00603D3C">
        <w:t>A 2024</w:t>
      </w:r>
      <w:r>
        <w:t xml:space="preserve">/1865/EU rendelet 1. cikk 17. pont c) alpontja az 1sa. cikket új (6a) bekezdéssel egészítette ki.  </w:t>
      </w:r>
      <w:bookmarkEnd w:id="10"/>
      <w:r>
        <w:t>Az 1sa. cikk új (6a) bekezdése alapján az illetékes hatóságok megfelelő feltételekkel engedélyezhetik a XVII. mellékletben szereplő termékek eladását, átadását vagy kivitelét, ha azok</w:t>
      </w:r>
      <w:r w:rsidR="00BC071A">
        <w:t>at</w:t>
      </w:r>
      <w:r>
        <w:t xml:space="preserve"> az aeronautikai iparban használ</w:t>
      </w:r>
      <w:r w:rsidR="00BC071A">
        <w:t xml:space="preserve">ják fel. </w:t>
      </w:r>
    </w:p>
    <w:p w14:paraId="2EF8244C" w14:textId="77777777" w:rsidR="00543C2B" w:rsidRPr="001F4657" w:rsidRDefault="00543C2B" w:rsidP="00690CB4">
      <w:pPr>
        <w:pStyle w:val="NormlWeb"/>
        <w:shd w:val="clear" w:color="auto" w:fill="FFFFFF"/>
        <w:tabs>
          <w:tab w:val="left" w:pos="567"/>
        </w:tabs>
        <w:spacing w:before="0" w:beforeAutospacing="0" w:after="0" w:afterAutospacing="0" w:line="276" w:lineRule="auto"/>
        <w:jc w:val="both"/>
      </w:pPr>
    </w:p>
    <w:p w14:paraId="00954444" w14:textId="6A038F85" w:rsidR="00543C2B" w:rsidRPr="00543C2B" w:rsidRDefault="001F4657" w:rsidP="00690CB4">
      <w:pPr>
        <w:pStyle w:val="NormlWeb"/>
        <w:numPr>
          <w:ilvl w:val="0"/>
          <w:numId w:val="30"/>
        </w:numPr>
        <w:shd w:val="clear" w:color="auto" w:fill="FFFFFF"/>
        <w:tabs>
          <w:tab w:val="left" w:pos="426"/>
        </w:tabs>
        <w:spacing w:before="0" w:beforeAutospacing="0" w:after="0" w:afterAutospacing="0" w:line="276" w:lineRule="auto"/>
        <w:ind w:left="567" w:hanging="567"/>
        <w:jc w:val="both"/>
      </w:pPr>
      <w:r>
        <w:rPr>
          <w:bCs/>
        </w:rPr>
        <w:t xml:space="preserve">  </w:t>
      </w:r>
      <w:r w:rsidR="003242AF" w:rsidRPr="003242AF">
        <w:rPr>
          <w:bCs/>
        </w:rPr>
        <w:t>A 2024/1865/EU rendelet 1. cikk 17. pont d) alpontja a 765/2006/EK rendelet 1sa. cikkét új (7a)-(7b) bekezdésekkel egész</w:t>
      </w:r>
      <w:r w:rsidR="00BC071A">
        <w:rPr>
          <w:bCs/>
        </w:rPr>
        <w:t xml:space="preserve">ítette </w:t>
      </w:r>
      <w:r w:rsidR="003242AF" w:rsidRPr="003242AF">
        <w:rPr>
          <w:bCs/>
        </w:rPr>
        <w:t xml:space="preserve">ki. </w:t>
      </w:r>
    </w:p>
    <w:p w14:paraId="79689135" w14:textId="05434725" w:rsidR="001F4657" w:rsidRPr="00543C2B" w:rsidRDefault="003242AF" w:rsidP="00690CB4">
      <w:pPr>
        <w:widowControl/>
        <w:numPr>
          <w:ilvl w:val="0"/>
          <w:numId w:val="6"/>
        </w:numPr>
        <w:autoSpaceDE/>
        <w:autoSpaceDN/>
        <w:adjustRightInd/>
        <w:spacing w:before="120" w:line="276" w:lineRule="auto"/>
        <w:ind w:left="714" w:hanging="357"/>
        <w:jc w:val="both"/>
        <w:rPr>
          <w:color w:val="000000"/>
          <w:sz w:val="24"/>
          <w:szCs w:val="24"/>
        </w:rPr>
      </w:pPr>
      <w:r w:rsidRPr="00543C2B">
        <w:rPr>
          <w:bCs/>
          <w:sz w:val="24"/>
          <w:szCs w:val="24"/>
        </w:rPr>
        <w:lastRenderedPageBreak/>
        <w:t>Az 1sa. cikk új (7a) bekezdése szerint az illetékes hatóságok engedélyezhetik a XVII. mellékletben szereplő termékek, technológiák Belarusz területén átszállítását, ha azokat a 765/2006/EK rendelet 1sa. cikk (6a)-(6b) és (7) bekezdés</w:t>
      </w:r>
      <w:r w:rsidR="00BC071A">
        <w:rPr>
          <w:bCs/>
          <w:sz w:val="24"/>
          <w:szCs w:val="24"/>
        </w:rPr>
        <w:t>ei</w:t>
      </w:r>
      <w:r w:rsidRPr="00543C2B">
        <w:rPr>
          <w:bCs/>
          <w:sz w:val="24"/>
          <w:szCs w:val="24"/>
        </w:rPr>
        <w:t>ben részletesen megjelölt polgári célokra</w:t>
      </w:r>
      <w:r w:rsidR="00BC071A">
        <w:rPr>
          <w:bCs/>
          <w:sz w:val="24"/>
          <w:szCs w:val="24"/>
        </w:rPr>
        <w:t xml:space="preserve"> – például </w:t>
      </w:r>
      <w:r w:rsidRPr="00543C2B">
        <w:rPr>
          <w:bCs/>
          <w:sz w:val="24"/>
          <w:szCs w:val="24"/>
        </w:rPr>
        <w:t>aeronautikai ipari, orvosi, humanitárius felhasználás</w:t>
      </w:r>
      <w:r w:rsidR="00BC071A">
        <w:rPr>
          <w:bCs/>
          <w:sz w:val="24"/>
          <w:szCs w:val="24"/>
        </w:rPr>
        <w:t xml:space="preserve"> –</w:t>
      </w:r>
      <w:r w:rsidRPr="00543C2B">
        <w:rPr>
          <w:bCs/>
          <w:sz w:val="24"/>
          <w:szCs w:val="24"/>
        </w:rPr>
        <w:t xml:space="preserve"> szánják. </w:t>
      </w:r>
    </w:p>
    <w:p w14:paraId="3B979A69" w14:textId="77777777" w:rsidR="003D5614" w:rsidRPr="00543C2B" w:rsidRDefault="003242AF" w:rsidP="00690CB4">
      <w:pPr>
        <w:widowControl/>
        <w:numPr>
          <w:ilvl w:val="0"/>
          <w:numId w:val="6"/>
        </w:numPr>
        <w:autoSpaceDE/>
        <w:autoSpaceDN/>
        <w:adjustRightInd/>
        <w:spacing w:before="120" w:line="276" w:lineRule="auto"/>
        <w:ind w:left="714" w:hanging="357"/>
        <w:jc w:val="both"/>
        <w:rPr>
          <w:color w:val="000000"/>
          <w:sz w:val="24"/>
          <w:szCs w:val="24"/>
        </w:rPr>
      </w:pPr>
      <w:r w:rsidRPr="00543C2B">
        <w:rPr>
          <w:bCs/>
          <w:sz w:val="24"/>
          <w:szCs w:val="24"/>
        </w:rPr>
        <w:t xml:space="preserve">Az 1sa. cikk új (7b) bekezdése alapján az illetékes hatóságok engedélyezhetik a XVII. </w:t>
      </w:r>
      <w:r w:rsidR="004016DA" w:rsidRPr="00543C2B">
        <w:rPr>
          <w:bCs/>
          <w:sz w:val="24"/>
          <w:szCs w:val="24"/>
        </w:rPr>
        <w:t xml:space="preserve">mellékletben szereplő termékek, technológiák eladását, átadását vagy kivitelét, ha az áruknak az engedélyező tagállam általi kizárólagos felhasználása, </w:t>
      </w:r>
      <w:r w:rsidR="00910475" w:rsidRPr="00543C2B">
        <w:rPr>
          <w:bCs/>
          <w:sz w:val="24"/>
          <w:szCs w:val="24"/>
        </w:rPr>
        <w:t>annak teljes körű ellenőrzése alatt, az engedélyező tagállam olyan területeken végzett karbantartási kötelezettségeinek teljesítését célozza, amelyeken hosszú távú bérleti megállapodás van érvényben az adott tagállam és Belarusz között.</w:t>
      </w:r>
    </w:p>
    <w:p w14:paraId="420B92C6" w14:textId="77777777" w:rsidR="004016DA" w:rsidRPr="00D559AD" w:rsidRDefault="004016DA" w:rsidP="00690CB4">
      <w:pPr>
        <w:pStyle w:val="Listaszerbekezds"/>
        <w:widowControl/>
        <w:tabs>
          <w:tab w:val="left" w:pos="426"/>
        </w:tabs>
        <w:autoSpaceDE/>
        <w:autoSpaceDN/>
        <w:adjustRightInd/>
        <w:spacing w:line="276" w:lineRule="auto"/>
        <w:ind w:left="0"/>
        <w:rPr>
          <w:rFonts w:eastAsia="Calibri"/>
          <w:bCs/>
          <w:iCs/>
          <w:sz w:val="24"/>
          <w:szCs w:val="24"/>
        </w:rPr>
      </w:pPr>
    </w:p>
    <w:p w14:paraId="510A8D98" w14:textId="71167A2C" w:rsidR="00AA3B20" w:rsidRDefault="00FC52F6" w:rsidP="00690CB4">
      <w:pPr>
        <w:numPr>
          <w:ilvl w:val="0"/>
          <w:numId w:val="4"/>
        </w:numPr>
        <w:autoSpaceDE/>
        <w:spacing w:line="276" w:lineRule="auto"/>
        <w:jc w:val="center"/>
        <w:rPr>
          <w:b/>
          <w:sz w:val="24"/>
          <w:szCs w:val="24"/>
        </w:rPr>
      </w:pPr>
      <w:r>
        <w:rPr>
          <w:b/>
          <w:sz w:val="24"/>
          <w:szCs w:val="24"/>
        </w:rPr>
        <w:t xml:space="preserve"> </w:t>
      </w:r>
      <w:r w:rsidR="00AA3B20">
        <w:rPr>
          <w:b/>
          <w:sz w:val="24"/>
          <w:szCs w:val="24"/>
        </w:rPr>
        <w:t>Fejezet</w:t>
      </w:r>
    </w:p>
    <w:p w14:paraId="1CE6EDFE" w14:textId="6EF42F01" w:rsidR="00AA3B20" w:rsidRDefault="00AA3B20" w:rsidP="00690CB4">
      <w:pPr>
        <w:spacing w:line="276" w:lineRule="auto"/>
        <w:jc w:val="center"/>
        <w:rPr>
          <w:b/>
          <w:bCs/>
          <w:sz w:val="24"/>
          <w:szCs w:val="24"/>
        </w:rPr>
      </w:pPr>
      <w:r>
        <w:rPr>
          <w:b/>
          <w:bCs/>
          <w:sz w:val="24"/>
          <w:szCs w:val="24"/>
        </w:rPr>
        <w:t xml:space="preserve">A </w:t>
      </w:r>
      <w:r w:rsidR="00E26D13">
        <w:rPr>
          <w:b/>
          <w:bCs/>
          <w:sz w:val="24"/>
          <w:szCs w:val="24"/>
        </w:rPr>
        <w:t>behozatali tilalmak</w:t>
      </w:r>
      <w:r w:rsidR="00DB7F80">
        <w:rPr>
          <w:b/>
          <w:bCs/>
          <w:sz w:val="24"/>
          <w:szCs w:val="24"/>
        </w:rPr>
        <w:t xml:space="preserve"> </w:t>
      </w:r>
      <w:r w:rsidR="00E26D13">
        <w:rPr>
          <w:b/>
          <w:bCs/>
          <w:sz w:val="24"/>
          <w:szCs w:val="24"/>
        </w:rPr>
        <w:t>változás</w:t>
      </w:r>
      <w:r w:rsidR="00DB7F80">
        <w:rPr>
          <w:b/>
          <w:bCs/>
          <w:sz w:val="24"/>
          <w:szCs w:val="24"/>
        </w:rPr>
        <w:t>ai</w:t>
      </w:r>
    </w:p>
    <w:p w14:paraId="6244E0B8" w14:textId="77777777" w:rsidR="00E83E5F" w:rsidRDefault="00E83E5F" w:rsidP="00690CB4">
      <w:pPr>
        <w:spacing w:line="276" w:lineRule="auto"/>
        <w:jc w:val="center"/>
        <w:rPr>
          <w:b/>
          <w:bCs/>
          <w:sz w:val="24"/>
          <w:szCs w:val="24"/>
        </w:rPr>
      </w:pPr>
    </w:p>
    <w:p w14:paraId="076DDC92" w14:textId="77777777" w:rsidR="00AA3B20" w:rsidRDefault="00E26D13" w:rsidP="00690CB4">
      <w:pPr>
        <w:numPr>
          <w:ilvl w:val="0"/>
          <w:numId w:val="54"/>
        </w:numPr>
        <w:autoSpaceDE/>
        <w:spacing w:line="276" w:lineRule="auto"/>
        <w:jc w:val="center"/>
        <w:rPr>
          <w:b/>
          <w:bCs/>
          <w:sz w:val="24"/>
          <w:szCs w:val="24"/>
        </w:rPr>
      </w:pPr>
      <w:r>
        <w:rPr>
          <w:b/>
          <w:bCs/>
          <w:sz w:val="24"/>
          <w:szCs w:val="24"/>
        </w:rPr>
        <w:t>Az ásványi termékekre és a nyersolajra vonatkozó rendelkezések</w:t>
      </w:r>
    </w:p>
    <w:p w14:paraId="1CB38BD5" w14:textId="77777777" w:rsidR="00AA3B20" w:rsidRDefault="00AA3B20" w:rsidP="00690CB4">
      <w:pPr>
        <w:spacing w:line="276" w:lineRule="auto"/>
        <w:jc w:val="both"/>
        <w:rPr>
          <w:b/>
          <w:bCs/>
          <w:sz w:val="24"/>
          <w:szCs w:val="24"/>
        </w:rPr>
      </w:pPr>
    </w:p>
    <w:p w14:paraId="2F082619" w14:textId="77777777" w:rsidR="002B5DCF" w:rsidRDefault="00AA3B20" w:rsidP="00690CB4">
      <w:pPr>
        <w:pStyle w:val="NormlWeb"/>
        <w:numPr>
          <w:ilvl w:val="0"/>
          <w:numId w:val="33"/>
        </w:numPr>
        <w:shd w:val="clear" w:color="auto" w:fill="FFFFFF"/>
        <w:tabs>
          <w:tab w:val="left" w:pos="567"/>
        </w:tabs>
        <w:spacing w:before="0" w:beforeAutospacing="0" w:after="0" w:afterAutospacing="0" w:line="276" w:lineRule="auto"/>
        <w:ind w:left="567" w:hanging="567"/>
        <w:jc w:val="both"/>
      </w:pPr>
      <w:r>
        <w:t>A</w:t>
      </w:r>
      <w:r w:rsidR="00E26D13">
        <w:t xml:space="preserve"> </w:t>
      </w:r>
      <w:r w:rsidR="00E26D13" w:rsidRPr="00E26D13">
        <w:t xml:space="preserve">2024/1865/EU rendelet 1. cikk 12. pontja módosította a 765/2006/EK rendelet 1h. cikkét. </w:t>
      </w:r>
    </w:p>
    <w:p w14:paraId="66AA5E01" w14:textId="77777777" w:rsidR="002716B2" w:rsidRPr="002B5DCF" w:rsidRDefault="002B5DCF" w:rsidP="00690CB4">
      <w:pPr>
        <w:widowControl/>
        <w:numPr>
          <w:ilvl w:val="0"/>
          <w:numId w:val="53"/>
        </w:numPr>
        <w:autoSpaceDE/>
        <w:autoSpaceDN/>
        <w:adjustRightInd/>
        <w:spacing w:before="120" w:line="276" w:lineRule="auto"/>
        <w:ind w:left="714" w:hanging="357"/>
        <w:jc w:val="both"/>
        <w:rPr>
          <w:color w:val="000000"/>
          <w:sz w:val="24"/>
          <w:szCs w:val="24"/>
        </w:rPr>
      </w:pPr>
      <w:r w:rsidRPr="00543C2B">
        <w:rPr>
          <w:sz w:val="24"/>
          <w:szCs w:val="24"/>
        </w:rPr>
        <w:t xml:space="preserve">A </w:t>
      </w:r>
      <w:bookmarkStart w:id="11" w:name="_Hlk171778870"/>
      <w:r w:rsidR="00E26D13" w:rsidRPr="002B5DCF">
        <w:rPr>
          <w:sz w:val="24"/>
          <w:szCs w:val="24"/>
        </w:rPr>
        <w:t xml:space="preserve">módosított 1h. cikk (1) bekezdése alapján tilos a 765/2006/EK rendelet VII. mellékletében szereplő ásványi termékek és a XXIII. mellékletben szereplő nyersolaj közvetlen vagy közvetett megvásárlása, behozatala vagy átadása, ha azok Belaruszból származnak vagy onnan exportálják. </w:t>
      </w:r>
    </w:p>
    <w:bookmarkEnd w:id="11"/>
    <w:p w14:paraId="30E52CCC" w14:textId="2BE7A4B2" w:rsidR="002716B2" w:rsidRPr="002B5DCF" w:rsidRDefault="00E26D13" w:rsidP="00690CB4">
      <w:pPr>
        <w:widowControl/>
        <w:numPr>
          <w:ilvl w:val="0"/>
          <w:numId w:val="53"/>
        </w:numPr>
        <w:autoSpaceDE/>
        <w:autoSpaceDN/>
        <w:adjustRightInd/>
        <w:spacing w:before="120" w:line="276" w:lineRule="auto"/>
        <w:ind w:left="714" w:hanging="357"/>
        <w:jc w:val="both"/>
        <w:rPr>
          <w:color w:val="000000"/>
          <w:sz w:val="24"/>
          <w:szCs w:val="24"/>
        </w:rPr>
      </w:pPr>
      <w:r w:rsidRPr="002B5DCF">
        <w:rPr>
          <w:sz w:val="24"/>
          <w:szCs w:val="24"/>
        </w:rPr>
        <w:t>A módosított 1h. cikk (3) bekezdése szerint a tilalmak nem alkalmazandók azokra a VII. mellékletben szereplő ásványi termékek megvásárlására, amelyre belorusz polgári vagy humanitárius szükségletek kielégítése miatt van szükség. A 765/2006/EK rendelet XXIII. mellékletében szereplő nyersolaj</w:t>
      </w:r>
      <w:r w:rsidR="00DB7F80">
        <w:rPr>
          <w:sz w:val="24"/>
          <w:szCs w:val="24"/>
        </w:rPr>
        <w:t xml:space="preserve">ra </w:t>
      </w:r>
      <w:r w:rsidRPr="002B5DCF">
        <w:rPr>
          <w:sz w:val="24"/>
          <w:szCs w:val="24"/>
        </w:rPr>
        <w:t>a tilalmak nem alkalmazandók, ha a szerződéseket a meghatározott határidőig megkötötték</w:t>
      </w:r>
      <w:r w:rsidR="00DB7F80">
        <w:rPr>
          <w:sz w:val="24"/>
          <w:szCs w:val="24"/>
        </w:rPr>
        <w:t>,</w:t>
      </w:r>
      <w:r w:rsidRPr="002B5DCF">
        <w:rPr>
          <w:sz w:val="24"/>
          <w:szCs w:val="24"/>
        </w:rPr>
        <w:t xml:space="preserve"> és a tagállamok a szerződések teljesítéséről utólag értesítik a Bizottságot</w:t>
      </w:r>
      <w:r w:rsidR="00DB7F80">
        <w:rPr>
          <w:sz w:val="24"/>
          <w:szCs w:val="24"/>
        </w:rPr>
        <w:t>. A</w:t>
      </w:r>
      <w:r w:rsidRPr="002B5DCF">
        <w:rPr>
          <w:sz w:val="24"/>
          <w:szCs w:val="24"/>
        </w:rPr>
        <w:t xml:space="preserve"> részletszabályokat az 1h. cikk (4) bekezdés tartalmazza. </w:t>
      </w:r>
    </w:p>
    <w:p w14:paraId="62F45F2E" w14:textId="70A6066B" w:rsidR="00E26D13" w:rsidRPr="002B5DCF" w:rsidRDefault="00E26D13" w:rsidP="00690CB4">
      <w:pPr>
        <w:widowControl/>
        <w:numPr>
          <w:ilvl w:val="0"/>
          <w:numId w:val="53"/>
        </w:numPr>
        <w:autoSpaceDE/>
        <w:autoSpaceDN/>
        <w:adjustRightInd/>
        <w:spacing w:before="120" w:line="276" w:lineRule="auto"/>
        <w:ind w:left="714" w:hanging="357"/>
        <w:jc w:val="both"/>
        <w:rPr>
          <w:color w:val="000000"/>
          <w:sz w:val="24"/>
          <w:szCs w:val="24"/>
        </w:rPr>
      </w:pPr>
      <w:r w:rsidRPr="002B5DCF">
        <w:rPr>
          <w:sz w:val="24"/>
          <w:szCs w:val="24"/>
        </w:rPr>
        <w:t>Az 1h. cikk (5) bekezdése alapján a 765/2006/EK rendelet VII. és XXIII. mellékletében szereplő árukra vonatkozó tilalmak addig nem érintik az Oroszországból csővezetéken az EU-ba szállított, a 2709 00 KN-kód alá tartozó nyersolaj Belaruszon keresztül</w:t>
      </w:r>
      <w:r w:rsidR="0058486E">
        <w:rPr>
          <w:sz w:val="24"/>
          <w:szCs w:val="24"/>
        </w:rPr>
        <w:t xml:space="preserve">i </w:t>
      </w:r>
      <w:r w:rsidRPr="002B5DCF">
        <w:rPr>
          <w:sz w:val="24"/>
          <w:szCs w:val="24"/>
        </w:rPr>
        <w:t>tranzitját, amíg a Tanács úgy dönt, hogy a 833/2014/EU rendelet 3m. cikk szerinti tilalmak alkalmazandók az Oroszországból csővezetéken szállított nyersolajra.</w:t>
      </w:r>
    </w:p>
    <w:p w14:paraId="53F45614" w14:textId="77777777" w:rsidR="00AA3B20" w:rsidRDefault="00AA3B20" w:rsidP="00690CB4">
      <w:pPr>
        <w:spacing w:line="276" w:lineRule="auto"/>
        <w:jc w:val="both"/>
        <w:rPr>
          <w:sz w:val="24"/>
          <w:szCs w:val="24"/>
        </w:rPr>
      </w:pPr>
    </w:p>
    <w:p w14:paraId="5F972C75" w14:textId="2C513B32" w:rsidR="00E26D13" w:rsidRPr="00E26D13" w:rsidRDefault="00E26D13" w:rsidP="00690CB4">
      <w:pPr>
        <w:numPr>
          <w:ilvl w:val="0"/>
          <w:numId w:val="55"/>
        </w:numPr>
        <w:autoSpaceDE/>
        <w:spacing w:line="276" w:lineRule="auto"/>
        <w:jc w:val="center"/>
        <w:rPr>
          <w:b/>
          <w:bCs/>
          <w:sz w:val="24"/>
          <w:szCs w:val="24"/>
        </w:rPr>
      </w:pPr>
      <w:bookmarkStart w:id="12" w:name="_Hlk171363956"/>
      <w:r w:rsidRPr="00E26D13">
        <w:rPr>
          <w:b/>
          <w:sz w:val="24"/>
          <w:szCs w:val="24"/>
        </w:rPr>
        <w:t>Belarusz bevételi forrásainak diverzifikálását biztosító termékekre, illetve az arany</w:t>
      </w:r>
      <w:r w:rsidR="0058486E">
        <w:rPr>
          <w:b/>
          <w:sz w:val="24"/>
          <w:szCs w:val="24"/>
        </w:rPr>
        <w:t>-</w:t>
      </w:r>
      <w:r w:rsidRPr="00E26D13">
        <w:rPr>
          <w:b/>
          <w:sz w:val="24"/>
          <w:szCs w:val="24"/>
        </w:rPr>
        <w:t xml:space="preserve"> és gyémánttermékekre vonatkozó rendelkezések</w:t>
      </w:r>
    </w:p>
    <w:bookmarkEnd w:id="12"/>
    <w:p w14:paraId="4591739F" w14:textId="77777777" w:rsidR="00E26D13" w:rsidRDefault="00E26D13" w:rsidP="00690CB4">
      <w:pPr>
        <w:spacing w:line="276" w:lineRule="auto"/>
        <w:jc w:val="both"/>
        <w:rPr>
          <w:color w:val="FF0000"/>
          <w:sz w:val="24"/>
          <w:szCs w:val="24"/>
        </w:rPr>
      </w:pPr>
    </w:p>
    <w:p w14:paraId="780D82E9" w14:textId="77777777" w:rsidR="00543C2B" w:rsidRDefault="00AA3B20" w:rsidP="00690CB4">
      <w:pPr>
        <w:pStyle w:val="NormlWeb"/>
        <w:numPr>
          <w:ilvl w:val="0"/>
          <w:numId w:val="34"/>
        </w:numPr>
        <w:shd w:val="clear" w:color="auto" w:fill="FFFFFF"/>
        <w:tabs>
          <w:tab w:val="left" w:pos="567"/>
        </w:tabs>
        <w:spacing w:before="0" w:beforeAutospacing="0" w:after="0" w:afterAutospacing="0" w:line="276" w:lineRule="auto"/>
        <w:ind w:left="567" w:hanging="567"/>
        <w:jc w:val="both"/>
      </w:pPr>
      <w:r>
        <w:t xml:space="preserve">A </w:t>
      </w:r>
      <w:r w:rsidR="00E26D13" w:rsidRPr="00E26D13">
        <w:t xml:space="preserve">2024/1865/EU rendelet 1. cikk 15. pontja a 765/2006/EK rendeletet új 1ra., 1rb. és 1rc. cikkekkel egészítette ki. </w:t>
      </w:r>
    </w:p>
    <w:p w14:paraId="396410EB" w14:textId="77777777" w:rsidR="00DB1A0C" w:rsidRPr="00543C2B" w:rsidRDefault="00E26D13" w:rsidP="00690CB4">
      <w:pPr>
        <w:widowControl/>
        <w:numPr>
          <w:ilvl w:val="0"/>
          <w:numId w:val="40"/>
        </w:numPr>
        <w:autoSpaceDE/>
        <w:autoSpaceDN/>
        <w:adjustRightInd/>
        <w:spacing w:before="120" w:line="276" w:lineRule="auto"/>
        <w:ind w:hanging="357"/>
        <w:jc w:val="both"/>
        <w:rPr>
          <w:color w:val="000000"/>
          <w:sz w:val="24"/>
          <w:szCs w:val="24"/>
        </w:rPr>
      </w:pPr>
      <w:r w:rsidRPr="00543C2B">
        <w:rPr>
          <w:sz w:val="24"/>
          <w:szCs w:val="24"/>
        </w:rPr>
        <w:t xml:space="preserve">Az új 1ra. cikk (1) bekezdése alapján tilos a 765/2006/EK rendelet XXVII. mellékletében szereplő – Belarusz bevételi forrásainak diverzifikálását, ezáltal az </w:t>
      </w:r>
      <w:r w:rsidRPr="00543C2B">
        <w:rPr>
          <w:sz w:val="24"/>
          <w:szCs w:val="24"/>
        </w:rPr>
        <w:lastRenderedPageBreak/>
        <w:t>ukrajnai helyzetet destabilizáló intézkedések meghozatalát biztosító – termékek közvetlen vagy közvetett megvásárlása, behozatala vagy átadása, ha azok Belaruszból származnak vagy onnan exportálják.</w:t>
      </w:r>
    </w:p>
    <w:p w14:paraId="4EE9CCFB" w14:textId="77777777" w:rsidR="00E26D13" w:rsidRPr="00543C2B" w:rsidRDefault="00E26D13" w:rsidP="00690CB4">
      <w:pPr>
        <w:widowControl/>
        <w:numPr>
          <w:ilvl w:val="0"/>
          <w:numId w:val="40"/>
        </w:numPr>
        <w:autoSpaceDE/>
        <w:autoSpaceDN/>
        <w:adjustRightInd/>
        <w:spacing w:before="120" w:line="276" w:lineRule="auto"/>
        <w:ind w:hanging="357"/>
        <w:jc w:val="both"/>
        <w:rPr>
          <w:color w:val="000000"/>
          <w:sz w:val="24"/>
          <w:szCs w:val="24"/>
        </w:rPr>
      </w:pPr>
      <w:bookmarkStart w:id="13" w:name="_Hlk171777918"/>
      <w:r w:rsidRPr="00543C2B">
        <w:rPr>
          <w:sz w:val="24"/>
          <w:szCs w:val="24"/>
        </w:rPr>
        <w:t>Az új 1ra. cikk (3)-(4) és (6), (8)-(9) bekezdései alapján a tilalmak nem alkalmazandók az alábbi esetekben:</w:t>
      </w:r>
    </w:p>
    <w:bookmarkEnd w:id="13"/>
    <w:p w14:paraId="7A698934" w14:textId="377D3662" w:rsidR="00E26D13" w:rsidRDefault="00E26D13" w:rsidP="00690CB4">
      <w:pPr>
        <w:pStyle w:val="NormlWeb"/>
        <w:numPr>
          <w:ilvl w:val="0"/>
          <w:numId w:val="5"/>
        </w:numPr>
        <w:spacing w:before="120" w:beforeAutospacing="0" w:after="0" w:afterAutospacing="0" w:line="276" w:lineRule="auto"/>
        <w:ind w:left="993" w:hanging="357"/>
        <w:jc w:val="both"/>
      </w:pPr>
      <w:r>
        <w:t xml:space="preserve">az uniós diplomáciai és konzuli képviseletek működéséhez szükséges, továbbá az uniós állampolgárok és közvetlen családtagjaik személyes használatára szolgáló </w:t>
      </w:r>
      <w:r w:rsidR="0058486E">
        <w:t>b</w:t>
      </w:r>
      <w:r>
        <w:t>elarusz</w:t>
      </w:r>
      <w:r w:rsidR="0058486E">
        <w:t xml:space="preserve">i </w:t>
      </w:r>
      <w:r>
        <w:t>vásárlásokra,</w:t>
      </w:r>
    </w:p>
    <w:p w14:paraId="3DC18FCB" w14:textId="599C1CE0" w:rsidR="00E26D13" w:rsidRDefault="00E26D13" w:rsidP="00690CB4">
      <w:pPr>
        <w:pStyle w:val="NormlWeb"/>
        <w:numPr>
          <w:ilvl w:val="0"/>
          <w:numId w:val="5"/>
        </w:numPr>
        <w:spacing w:before="120" w:beforeAutospacing="0" w:after="0" w:afterAutospacing="0" w:line="276" w:lineRule="auto"/>
        <w:ind w:left="993" w:hanging="357"/>
        <w:jc w:val="both"/>
      </w:pPr>
      <w:r>
        <w:t>az EU-ból beutazó természetes személyek vagy közvetlen családtagjaik személyes használati tárgyaira, amelyek e személyek tulajdonában vannak</w:t>
      </w:r>
      <w:r w:rsidR="0058486E">
        <w:t>,</w:t>
      </w:r>
      <w:r>
        <w:t xml:space="preserve"> és azokat nem eladásra szán</w:t>
      </w:r>
      <w:r w:rsidR="0058486E">
        <w:t>ják</w:t>
      </w:r>
      <w:r>
        <w:t>,</w:t>
      </w:r>
    </w:p>
    <w:p w14:paraId="45B63AFC" w14:textId="12251C38" w:rsidR="00E26D13" w:rsidRDefault="00E26D13" w:rsidP="00690CB4">
      <w:pPr>
        <w:pStyle w:val="NormlWeb"/>
        <w:numPr>
          <w:ilvl w:val="0"/>
          <w:numId w:val="5"/>
        </w:numPr>
        <w:spacing w:before="120" w:beforeAutospacing="0" w:after="0" w:afterAutospacing="0" w:line="276" w:lineRule="auto"/>
        <w:ind w:left="993" w:hanging="357"/>
        <w:jc w:val="both"/>
      </w:pPr>
      <w:r>
        <w:t>a 8703 KN-kód alá sorolt járművek EU-ba beléptetés</w:t>
      </w:r>
      <w:r w:rsidR="0038251C">
        <w:t>ekor</w:t>
      </w:r>
      <w:r>
        <w:t>, ha azok diplomata rendszámúak, valamint diplomáciai és konzuli képviseletek, mentességet élvező nemzetközi szervezetek működéséhez szükségesek, vagy ezek személyzetének, közvetlen családtagjaik személyes használatára szolgálnak,</w:t>
      </w:r>
    </w:p>
    <w:p w14:paraId="7B01A006" w14:textId="1F5E9AD0" w:rsidR="00E26D13" w:rsidRDefault="00E26D13" w:rsidP="00690CB4">
      <w:pPr>
        <w:pStyle w:val="NormlWeb"/>
        <w:numPr>
          <w:ilvl w:val="0"/>
          <w:numId w:val="5"/>
        </w:numPr>
        <w:spacing w:before="120" w:beforeAutospacing="0" w:after="0" w:afterAutospacing="0" w:line="276" w:lineRule="auto"/>
        <w:ind w:left="993" w:hanging="357"/>
        <w:jc w:val="both"/>
      </w:pPr>
      <w:r>
        <w:t>a 8703 KN-kód alá sorolt olyan jármű EU-ba beléptetése</w:t>
      </w:r>
      <w:r w:rsidR="0038251C">
        <w:t>kor</w:t>
      </w:r>
      <w:r>
        <w:t xml:space="preserve">, amelyet kizárólag </w:t>
      </w:r>
      <w:r w:rsidR="0038251C">
        <w:t xml:space="preserve">igazoltan </w:t>
      </w:r>
      <w:r>
        <w:t xml:space="preserve">humanitárius </w:t>
      </w:r>
      <w:r w:rsidR="0038251C">
        <w:t xml:space="preserve">célú </w:t>
      </w:r>
      <w:r>
        <w:t>vagy katasztrófák áldozatait támogató</w:t>
      </w:r>
      <w:r w:rsidR="0038251C">
        <w:t xml:space="preserve"> </w:t>
      </w:r>
      <w:r>
        <w:t xml:space="preserve">személyek szállítására szánnak, </w:t>
      </w:r>
    </w:p>
    <w:p w14:paraId="0864F527" w14:textId="04A55900" w:rsidR="00543C2B" w:rsidRPr="00543C2B" w:rsidRDefault="00E26D13" w:rsidP="00690CB4">
      <w:pPr>
        <w:pStyle w:val="NormlWeb"/>
        <w:numPr>
          <w:ilvl w:val="0"/>
          <w:numId w:val="5"/>
        </w:numPr>
        <w:spacing w:before="120" w:beforeAutospacing="0" w:after="0" w:afterAutospacing="0" w:line="276" w:lineRule="auto"/>
        <w:ind w:left="993" w:hanging="357"/>
        <w:jc w:val="both"/>
        <w:rPr>
          <w:bCs/>
        </w:rPr>
      </w:pPr>
      <w:r>
        <w:t>a XXVII. mellékletben szereplő áruk</w:t>
      </w:r>
      <w:r w:rsidR="0038251C">
        <w:t xml:space="preserve">nál </w:t>
      </w:r>
      <w:r>
        <w:t>a 2024. július 1. előtt megkötött szerződések</w:t>
      </w:r>
      <w:r w:rsidR="0038251C">
        <w:t>re</w:t>
      </w:r>
      <w:r>
        <w:t xml:space="preserve">, </w:t>
      </w:r>
      <w:r w:rsidRPr="003F1AFE">
        <w:t>vagy az ilyen szerződések teljesítéséhez szükséges kiegészítő szerződések 202</w:t>
      </w:r>
      <w:r>
        <w:t>4</w:t>
      </w:r>
      <w:r w:rsidRPr="003F1AFE">
        <w:t xml:space="preserve">. </w:t>
      </w:r>
      <w:r>
        <w:t>október</w:t>
      </w:r>
      <w:r w:rsidRPr="003F1AFE">
        <w:t xml:space="preserve"> 2-ig teljesítés</w:t>
      </w:r>
      <w:r w:rsidR="0038251C">
        <w:t>ére</w:t>
      </w:r>
      <w:r>
        <w:t>.</w:t>
      </w:r>
    </w:p>
    <w:p w14:paraId="241D8D18" w14:textId="56540FD1" w:rsidR="00DB1A0C" w:rsidRPr="00543C2B" w:rsidRDefault="00AA3B20" w:rsidP="00690CB4">
      <w:pPr>
        <w:widowControl/>
        <w:numPr>
          <w:ilvl w:val="0"/>
          <w:numId w:val="40"/>
        </w:numPr>
        <w:autoSpaceDE/>
        <w:autoSpaceDN/>
        <w:adjustRightInd/>
        <w:spacing w:before="120" w:line="276" w:lineRule="auto"/>
        <w:ind w:hanging="357"/>
        <w:jc w:val="both"/>
        <w:rPr>
          <w:color w:val="000000"/>
          <w:sz w:val="24"/>
          <w:szCs w:val="24"/>
        </w:rPr>
      </w:pPr>
      <w:r w:rsidRPr="00543C2B">
        <w:rPr>
          <w:bCs/>
          <w:sz w:val="24"/>
          <w:szCs w:val="24"/>
        </w:rPr>
        <w:t xml:space="preserve">Az </w:t>
      </w:r>
      <w:r w:rsidR="00E26D13" w:rsidRPr="00543C2B">
        <w:rPr>
          <w:sz w:val="24"/>
          <w:szCs w:val="24"/>
        </w:rPr>
        <w:t xml:space="preserve">új 1ra. cikk (5) bekezdés értelmében az illetékes hatóságok megfelelő feltételekkel engedélyezhetik a 8703 KN-kód alá sorolt, nem eladási célra szánt járművek EU-ba beléptetését, ha azok az (5) bekezdés a)-b) pontjaiban részletezett személyek tulajdonában vannak. </w:t>
      </w:r>
    </w:p>
    <w:p w14:paraId="1CBAA6D7" w14:textId="77777777" w:rsidR="00DB1A0C" w:rsidRPr="00543C2B" w:rsidRDefault="00E26D13" w:rsidP="00690CB4">
      <w:pPr>
        <w:widowControl/>
        <w:numPr>
          <w:ilvl w:val="0"/>
          <w:numId w:val="40"/>
        </w:numPr>
        <w:autoSpaceDE/>
        <w:autoSpaceDN/>
        <w:adjustRightInd/>
        <w:spacing w:before="120" w:line="276" w:lineRule="auto"/>
        <w:ind w:hanging="357"/>
        <w:jc w:val="both"/>
        <w:rPr>
          <w:color w:val="000000"/>
          <w:sz w:val="24"/>
          <w:szCs w:val="24"/>
        </w:rPr>
      </w:pPr>
      <w:r w:rsidRPr="00543C2B">
        <w:rPr>
          <w:sz w:val="24"/>
          <w:szCs w:val="24"/>
        </w:rPr>
        <w:t>Az új 1ra. cikk (10) bekezdése alapján az illetékes hatóságok megfelelő feltételekkel engedélyezhetik a X</w:t>
      </w:r>
      <w:r w:rsidR="00A705E2" w:rsidRPr="00543C2B">
        <w:rPr>
          <w:sz w:val="24"/>
          <w:szCs w:val="24"/>
        </w:rPr>
        <w:t>X</w:t>
      </w:r>
      <w:r w:rsidRPr="00543C2B">
        <w:rPr>
          <w:sz w:val="24"/>
          <w:szCs w:val="24"/>
        </w:rPr>
        <w:t xml:space="preserve">VII. mellékletben szereplő áruk megvásárlását, behozatalát vagy átadását, ha azok atomenergia polgári célú felhasználásához és </w:t>
      </w:r>
      <w:r w:rsidRPr="00543C2B">
        <w:rPr>
          <w:bCs/>
          <w:sz w:val="24"/>
          <w:szCs w:val="24"/>
        </w:rPr>
        <w:t xml:space="preserve">nukleáris együttműködéshez szükségesek. </w:t>
      </w:r>
    </w:p>
    <w:p w14:paraId="3F9F46C5" w14:textId="77777777" w:rsidR="00E26D13" w:rsidRPr="00543C2B" w:rsidRDefault="00E26D13" w:rsidP="00690CB4">
      <w:pPr>
        <w:widowControl/>
        <w:numPr>
          <w:ilvl w:val="0"/>
          <w:numId w:val="40"/>
        </w:numPr>
        <w:autoSpaceDE/>
        <w:autoSpaceDN/>
        <w:adjustRightInd/>
        <w:spacing w:before="120" w:line="276" w:lineRule="auto"/>
        <w:ind w:hanging="357"/>
        <w:jc w:val="both"/>
        <w:rPr>
          <w:color w:val="000000"/>
          <w:sz w:val="24"/>
          <w:szCs w:val="24"/>
        </w:rPr>
      </w:pPr>
      <w:r w:rsidRPr="00543C2B">
        <w:rPr>
          <w:bCs/>
          <w:sz w:val="24"/>
          <w:szCs w:val="24"/>
        </w:rPr>
        <w:t>Az új 1ra. cikk (11) bekezdése alapján az illetékes hatóságok megfelelő feltételekkel engedélyezhetik a XXVII. mellékletben szereplő, 8471, a 8523, a 8536 és a 9027 KN-kódok alá sorolt termékek behozatalát vagy átadását, amelyek – a termékekre vonatkozó tilalmak hatálybalépése előtt – fizikailag Belaruszban voltak, miután megállapították, hogy e termékek orvostechnikai eszközök komponensei, és azokat hibás összetevők karbantartása, javítása vagy visszaküldése céljából hozzák be az EU területére.</w:t>
      </w:r>
    </w:p>
    <w:p w14:paraId="5C6AC40A" w14:textId="77777777" w:rsidR="00E26D13" w:rsidRDefault="00E26D13" w:rsidP="00690CB4">
      <w:pPr>
        <w:spacing w:line="276" w:lineRule="auto"/>
        <w:ind w:left="567" w:hanging="567"/>
        <w:jc w:val="both"/>
        <w:rPr>
          <w:sz w:val="24"/>
          <w:szCs w:val="24"/>
        </w:rPr>
      </w:pPr>
    </w:p>
    <w:p w14:paraId="06EF909F" w14:textId="77777777" w:rsidR="00543C2B" w:rsidRDefault="00E26D13" w:rsidP="00690CB4">
      <w:pPr>
        <w:pStyle w:val="NormlWeb"/>
        <w:numPr>
          <w:ilvl w:val="0"/>
          <w:numId w:val="34"/>
        </w:numPr>
        <w:shd w:val="clear" w:color="auto" w:fill="FFFFFF"/>
        <w:tabs>
          <w:tab w:val="left" w:pos="567"/>
        </w:tabs>
        <w:spacing w:before="0" w:beforeAutospacing="0" w:after="0" w:afterAutospacing="0" w:line="276" w:lineRule="auto"/>
        <w:ind w:left="567" w:hanging="567"/>
        <w:jc w:val="both"/>
        <w:rPr>
          <w:bCs/>
        </w:rPr>
      </w:pPr>
      <w:r w:rsidRPr="00E26D13">
        <w:rPr>
          <w:bCs/>
        </w:rPr>
        <w:t>Az új 1rb. cikk (1)-(3) bekezdései alapján tilos közvetlenül vagy közvetve megvásárolni, az EU-ba behozni vagy átadni:</w:t>
      </w:r>
    </w:p>
    <w:p w14:paraId="2531554A" w14:textId="71EFB551" w:rsidR="00E26D13" w:rsidRPr="00543C2B" w:rsidRDefault="00543C2B" w:rsidP="00690CB4">
      <w:pPr>
        <w:widowControl/>
        <w:numPr>
          <w:ilvl w:val="0"/>
          <w:numId w:val="41"/>
        </w:numPr>
        <w:autoSpaceDE/>
        <w:autoSpaceDN/>
        <w:adjustRightInd/>
        <w:spacing w:before="120" w:line="276" w:lineRule="auto"/>
        <w:ind w:left="714" w:hanging="357"/>
        <w:jc w:val="both"/>
        <w:rPr>
          <w:color w:val="000000"/>
          <w:sz w:val="24"/>
          <w:szCs w:val="24"/>
        </w:rPr>
      </w:pPr>
      <w:r w:rsidRPr="00543C2B">
        <w:rPr>
          <w:sz w:val="24"/>
          <w:szCs w:val="24"/>
        </w:rPr>
        <w:t>A</w:t>
      </w:r>
      <w:bookmarkStart w:id="14" w:name="_Hlk171777713"/>
      <w:r>
        <w:rPr>
          <w:sz w:val="24"/>
          <w:szCs w:val="24"/>
        </w:rPr>
        <w:t xml:space="preserve"> </w:t>
      </w:r>
      <w:r w:rsidR="00E26D13" w:rsidRPr="00543C2B">
        <w:rPr>
          <w:bCs/>
          <w:color w:val="000000"/>
          <w:sz w:val="24"/>
          <w:szCs w:val="24"/>
        </w:rPr>
        <w:t>765/2006/EK rendelet új XXI. mellékletében szereplő aranyat, ha az Belaruszból származik, és azt 2024. július 1. után vitték ki Belaruszból az EU-ba vagy más harmadik országba</w:t>
      </w:r>
      <w:r w:rsidR="00101A58">
        <w:rPr>
          <w:bCs/>
          <w:color w:val="000000"/>
          <w:sz w:val="24"/>
          <w:szCs w:val="24"/>
        </w:rPr>
        <w:t>.</w:t>
      </w:r>
    </w:p>
    <w:bookmarkEnd w:id="14"/>
    <w:p w14:paraId="70A1AF7A" w14:textId="61B96CAC" w:rsidR="00E26D13" w:rsidRPr="00543C2B" w:rsidRDefault="00543C2B" w:rsidP="00690CB4">
      <w:pPr>
        <w:widowControl/>
        <w:numPr>
          <w:ilvl w:val="0"/>
          <w:numId w:val="41"/>
        </w:numPr>
        <w:autoSpaceDE/>
        <w:autoSpaceDN/>
        <w:adjustRightInd/>
        <w:spacing w:before="120" w:line="276" w:lineRule="auto"/>
        <w:ind w:left="714" w:hanging="357"/>
        <w:jc w:val="both"/>
        <w:rPr>
          <w:color w:val="000000"/>
          <w:sz w:val="24"/>
          <w:szCs w:val="24"/>
        </w:rPr>
      </w:pPr>
      <w:r>
        <w:rPr>
          <w:color w:val="000000"/>
          <w:sz w:val="24"/>
          <w:szCs w:val="24"/>
        </w:rPr>
        <w:t xml:space="preserve">A </w:t>
      </w:r>
      <w:r w:rsidR="00E26D13" w:rsidRPr="00543C2B">
        <w:rPr>
          <w:bCs/>
          <w:color w:val="000000"/>
          <w:sz w:val="24"/>
          <w:szCs w:val="24"/>
        </w:rPr>
        <w:t>XXI. mellékletben szereplő olyan árukat, amelyeket harmadik országban munkáltak meg az a) pont szerinti arany beépítésével</w:t>
      </w:r>
      <w:r w:rsidR="00101A58">
        <w:rPr>
          <w:bCs/>
          <w:color w:val="000000"/>
          <w:sz w:val="24"/>
          <w:szCs w:val="24"/>
        </w:rPr>
        <w:t>.</w:t>
      </w:r>
    </w:p>
    <w:p w14:paraId="05D5D2FC" w14:textId="218ADB80" w:rsidR="00E26D13" w:rsidRPr="00543C2B" w:rsidRDefault="00543C2B" w:rsidP="00690CB4">
      <w:pPr>
        <w:widowControl/>
        <w:numPr>
          <w:ilvl w:val="0"/>
          <w:numId w:val="41"/>
        </w:numPr>
        <w:autoSpaceDE/>
        <w:autoSpaceDN/>
        <w:adjustRightInd/>
        <w:spacing w:before="120" w:line="276" w:lineRule="auto"/>
        <w:ind w:left="714" w:hanging="357"/>
        <w:jc w:val="both"/>
        <w:rPr>
          <w:color w:val="000000"/>
          <w:sz w:val="24"/>
          <w:szCs w:val="24"/>
        </w:rPr>
      </w:pPr>
      <w:r>
        <w:rPr>
          <w:color w:val="000000"/>
          <w:sz w:val="24"/>
          <w:szCs w:val="24"/>
        </w:rPr>
        <w:t xml:space="preserve">A </w:t>
      </w:r>
      <w:r w:rsidR="00E26D13" w:rsidRPr="00543C2B">
        <w:rPr>
          <w:bCs/>
          <w:color w:val="000000"/>
          <w:sz w:val="24"/>
          <w:szCs w:val="24"/>
        </w:rPr>
        <w:t>XXII. mellékletben szereplő aranyat, ha az Belaruszból származik, és 2024. július 1. után vitték ki Belaruszból az EU-ba.</w:t>
      </w:r>
    </w:p>
    <w:p w14:paraId="770BC42B" w14:textId="77777777" w:rsidR="00E26D13" w:rsidRPr="00E26D13" w:rsidRDefault="00E26D13" w:rsidP="00690CB4">
      <w:pPr>
        <w:spacing w:line="276" w:lineRule="auto"/>
        <w:jc w:val="both"/>
        <w:rPr>
          <w:sz w:val="24"/>
          <w:szCs w:val="24"/>
        </w:rPr>
      </w:pPr>
    </w:p>
    <w:p w14:paraId="19718F6C" w14:textId="77777777" w:rsidR="00E26D13" w:rsidRPr="00E26D13" w:rsidRDefault="00AA3B20" w:rsidP="00690CB4">
      <w:pPr>
        <w:pStyle w:val="NormlWeb"/>
        <w:numPr>
          <w:ilvl w:val="0"/>
          <w:numId w:val="34"/>
        </w:numPr>
        <w:shd w:val="clear" w:color="auto" w:fill="FFFFFF"/>
        <w:tabs>
          <w:tab w:val="left" w:pos="567"/>
        </w:tabs>
        <w:spacing w:before="0" w:beforeAutospacing="0" w:after="0" w:afterAutospacing="0" w:line="276" w:lineRule="auto"/>
        <w:ind w:left="567" w:hanging="567"/>
        <w:jc w:val="both"/>
        <w:rPr>
          <w:color w:val="auto"/>
        </w:rPr>
      </w:pPr>
      <w:r w:rsidRPr="00E26D13">
        <w:rPr>
          <w:color w:val="auto"/>
        </w:rPr>
        <w:t>A</w:t>
      </w:r>
      <w:r w:rsidR="00E26D13" w:rsidRPr="00E26D13">
        <w:rPr>
          <w:color w:val="auto"/>
        </w:rPr>
        <w:t xml:space="preserve">z új 1rb. cikk (5) bekezdése alapján a tilalmak nem alkalmazandók arra az aranyra, amely Belaruszban található, </w:t>
      </w:r>
      <w:r w:rsidR="00101A58">
        <w:rPr>
          <w:color w:val="auto"/>
        </w:rPr>
        <w:t xml:space="preserve">és </w:t>
      </w:r>
      <w:r w:rsidR="00E26D13" w:rsidRPr="00E26D13">
        <w:rPr>
          <w:color w:val="auto"/>
        </w:rPr>
        <w:t>a diplomáciai vagy konzuli képviseletek, nemzetközi szervezetek hivatalos céljaihoz szükségesek. Az új 1b. cikk (6) bekezdése szerint a c) pont szerinti tilalom nem alkalmazandó a XXII. mellékletben szereplő, az EU-ba beutazó természetes személyek vagy velük utazó közvetlen családtagjaik személyes használatára szánt árukra, amelyek e személyek tulajdonában vannak</w:t>
      </w:r>
      <w:r w:rsidR="005C6414">
        <w:rPr>
          <w:color w:val="auto"/>
        </w:rPr>
        <w:t>,</w:t>
      </w:r>
      <w:r w:rsidR="00E26D13" w:rsidRPr="00E26D13">
        <w:rPr>
          <w:color w:val="auto"/>
        </w:rPr>
        <w:t xml:space="preserve"> és azokat nem eladásra szánják.</w:t>
      </w:r>
    </w:p>
    <w:p w14:paraId="3497E7FE" w14:textId="77777777" w:rsidR="00E26D13" w:rsidRDefault="00E26D13" w:rsidP="00690CB4">
      <w:pPr>
        <w:spacing w:line="276" w:lineRule="auto"/>
        <w:jc w:val="both"/>
        <w:rPr>
          <w:b/>
          <w:bCs/>
          <w:color w:val="FF0000"/>
          <w:sz w:val="24"/>
          <w:szCs w:val="24"/>
        </w:rPr>
      </w:pPr>
    </w:p>
    <w:p w14:paraId="42ABD93C" w14:textId="77777777" w:rsidR="00E26D13" w:rsidRPr="00E26D13" w:rsidRDefault="00AA3B20" w:rsidP="00690CB4">
      <w:pPr>
        <w:pStyle w:val="NormlWeb"/>
        <w:numPr>
          <w:ilvl w:val="0"/>
          <w:numId w:val="34"/>
        </w:numPr>
        <w:shd w:val="clear" w:color="auto" w:fill="FFFFFF"/>
        <w:tabs>
          <w:tab w:val="left" w:pos="567"/>
        </w:tabs>
        <w:spacing w:before="0" w:beforeAutospacing="0" w:after="0" w:afterAutospacing="0" w:line="276" w:lineRule="auto"/>
        <w:jc w:val="both"/>
        <w:rPr>
          <w:bCs/>
        </w:rPr>
      </w:pPr>
      <w:r w:rsidRPr="00C269CB">
        <w:rPr>
          <w:bCs/>
        </w:rPr>
        <w:t xml:space="preserve">Az </w:t>
      </w:r>
      <w:r w:rsidR="00E26D13" w:rsidRPr="00E26D13">
        <w:t>új 1rc. cikk (1) bekezdése alapján 2024. július 1-jétől tilos</w:t>
      </w:r>
      <w:r w:rsidR="00E26D13">
        <w:t>:</w:t>
      </w:r>
    </w:p>
    <w:p w14:paraId="55B9A418" w14:textId="77777777" w:rsidR="00E26D13" w:rsidRPr="00E26D13" w:rsidRDefault="00E26D13" w:rsidP="00690CB4">
      <w:pPr>
        <w:pStyle w:val="NormlWeb"/>
        <w:numPr>
          <w:ilvl w:val="0"/>
          <w:numId w:val="7"/>
        </w:numPr>
        <w:spacing w:before="120" w:beforeAutospacing="0" w:after="0" w:afterAutospacing="0" w:line="276" w:lineRule="auto"/>
        <w:ind w:left="714" w:hanging="357"/>
        <w:jc w:val="both"/>
      </w:pPr>
      <w:r w:rsidRPr="00E26D13">
        <w:t>a 765/2006/EK rendelet új XXIX. melléklet „A-C” részeiben szereplő gyémántok, gyémántokat tartalmazó termékek közvetlen vagy közvetett megvásárlása, behozatala vagy átadása, ha ezek Belaruszból származnak vagy azokat onnan vitték ki az EU-ba vagy más harmadik országba,</w:t>
      </w:r>
    </w:p>
    <w:p w14:paraId="4DD909A1" w14:textId="77777777" w:rsidR="00E26D13" w:rsidRPr="00E26D13" w:rsidRDefault="00E26D13" w:rsidP="00690CB4">
      <w:pPr>
        <w:pStyle w:val="NormlWeb"/>
        <w:numPr>
          <w:ilvl w:val="0"/>
          <w:numId w:val="7"/>
        </w:numPr>
        <w:spacing w:before="120" w:beforeAutospacing="0" w:after="0" w:afterAutospacing="0" w:line="276" w:lineRule="auto"/>
        <w:ind w:left="714" w:hanging="357"/>
        <w:jc w:val="both"/>
      </w:pPr>
      <w:r w:rsidRPr="00E26D13">
        <w:t>a 765/2006/EK rendelet XXIX. melléklet „A-C” részeiben szereplő, bármilyen eredetű gyémántok és gyémántokat tartalmazó termékek közvetlen megvásárlása, behozatala, átadása, ha azokat átszállították Belarusz területén.</w:t>
      </w:r>
    </w:p>
    <w:p w14:paraId="1A534852" w14:textId="77777777" w:rsidR="00E26D13" w:rsidRDefault="00E26D13" w:rsidP="00690CB4">
      <w:pPr>
        <w:spacing w:line="276" w:lineRule="auto"/>
        <w:jc w:val="both"/>
        <w:rPr>
          <w:bCs/>
          <w:sz w:val="24"/>
          <w:szCs w:val="24"/>
        </w:rPr>
      </w:pPr>
    </w:p>
    <w:p w14:paraId="080A3BAC" w14:textId="67138F3F" w:rsidR="00E26D13" w:rsidRPr="00E26D13" w:rsidRDefault="00E26D13" w:rsidP="00690CB4">
      <w:pPr>
        <w:pStyle w:val="NormlWeb"/>
        <w:numPr>
          <w:ilvl w:val="0"/>
          <w:numId w:val="34"/>
        </w:numPr>
        <w:shd w:val="clear" w:color="auto" w:fill="FFFFFF"/>
        <w:tabs>
          <w:tab w:val="left" w:pos="567"/>
        </w:tabs>
        <w:spacing w:before="0" w:beforeAutospacing="0" w:after="0" w:afterAutospacing="0" w:line="276" w:lineRule="auto"/>
        <w:ind w:left="567" w:hanging="567"/>
        <w:jc w:val="both"/>
        <w:rPr>
          <w:bCs/>
        </w:rPr>
      </w:pPr>
      <w:r>
        <w:t xml:space="preserve">Az </w:t>
      </w:r>
      <w:r w:rsidRPr="00E26D13">
        <w:rPr>
          <w:bCs/>
        </w:rPr>
        <w:t>új 1rc. cikk (4) bekezdése alapján a tilalmak nem alkalmazandók a XXIX. melléklet „C” részében szereplő, az EU-ba beutazó természetes személyek vagy a velük utazó közvetlen családtagjaik személyes használati tárgyaira, amelyek e személyek tulajdonában vannak</w:t>
      </w:r>
      <w:r w:rsidR="005C6414">
        <w:rPr>
          <w:bCs/>
        </w:rPr>
        <w:t>,</w:t>
      </w:r>
      <w:r w:rsidRPr="00E26D13">
        <w:rPr>
          <w:bCs/>
        </w:rPr>
        <w:t xml:space="preserve"> és nem eladásra szán</w:t>
      </w:r>
      <w:r w:rsidR="005C6414">
        <w:rPr>
          <w:bCs/>
        </w:rPr>
        <w:t>ják</w:t>
      </w:r>
      <w:r w:rsidRPr="00E26D13">
        <w:rPr>
          <w:bCs/>
        </w:rPr>
        <w:t>.</w:t>
      </w:r>
    </w:p>
    <w:p w14:paraId="0B9FECB6" w14:textId="77777777" w:rsidR="00AA3B20" w:rsidRDefault="00AA3B20" w:rsidP="00690CB4">
      <w:pPr>
        <w:spacing w:line="276" w:lineRule="auto"/>
        <w:rPr>
          <w:b/>
          <w:bCs/>
          <w:color w:val="FF0000"/>
          <w:sz w:val="24"/>
          <w:szCs w:val="24"/>
        </w:rPr>
      </w:pPr>
    </w:p>
    <w:p w14:paraId="1148B093" w14:textId="746B443E" w:rsidR="00E26D13" w:rsidRPr="00E26D13" w:rsidRDefault="00AA3B20" w:rsidP="00690CB4">
      <w:pPr>
        <w:numPr>
          <w:ilvl w:val="0"/>
          <w:numId w:val="56"/>
        </w:numPr>
        <w:autoSpaceDE/>
        <w:spacing w:line="276" w:lineRule="auto"/>
        <w:jc w:val="center"/>
        <w:rPr>
          <w:b/>
          <w:bCs/>
          <w:sz w:val="24"/>
          <w:szCs w:val="24"/>
        </w:rPr>
      </w:pPr>
      <w:bookmarkStart w:id="15" w:name="_Hlk171363904"/>
      <w:r w:rsidRPr="00E26D13">
        <w:rPr>
          <w:b/>
          <w:bCs/>
          <w:sz w:val="24"/>
          <w:szCs w:val="24"/>
        </w:rPr>
        <w:t xml:space="preserve">A </w:t>
      </w:r>
      <w:r w:rsidR="00E26D13" w:rsidRPr="00E26D13">
        <w:rPr>
          <w:b/>
          <w:bCs/>
          <w:sz w:val="24"/>
          <w:szCs w:val="24"/>
        </w:rPr>
        <w:t>Mentesség és árukiadás behozatal</w:t>
      </w:r>
      <w:r w:rsidR="005C6414">
        <w:rPr>
          <w:b/>
          <w:bCs/>
          <w:sz w:val="24"/>
          <w:szCs w:val="24"/>
        </w:rPr>
        <w:t>nál</w:t>
      </w:r>
    </w:p>
    <w:bookmarkEnd w:id="15"/>
    <w:p w14:paraId="2CAAC28F" w14:textId="77777777" w:rsidR="00E26D13" w:rsidRDefault="00E26D13" w:rsidP="00690CB4">
      <w:pPr>
        <w:spacing w:line="276" w:lineRule="auto"/>
        <w:jc w:val="both"/>
        <w:rPr>
          <w:b/>
          <w:bCs/>
          <w:color w:val="FF0000"/>
          <w:sz w:val="24"/>
          <w:szCs w:val="24"/>
        </w:rPr>
      </w:pPr>
    </w:p>
    <w:p w14:paraId="2DF6A28B" w14:textId="070746E5" w:rsidR="00E26D13" w:rsidRPr="00E26D13" w:rsidRDefault="00E26D13" w:rsidP="00690CB4">
      <w:pPr>
        <w:pStyle w:val="NormlWeb"/>
        <w:numPr>
          <w:ilvl w:val="0"/>
          <w:numId w:val="35"/>
        </w:numPr>
        <w:shd w:val="clear" w:color="auto" w:fill="FFFFFF"/>
        <w:tabs>
          <w:tab w:val="left" w:pos="567"/>
        </w:tabs>
        <w:spacing w:before="0" w:beforeAutospacing="0" w:after="0" w:afterAutospacing="0" w:line="276" w:lineRule="auto"/>
        <w:ind w:left="567" w:hanging="567"/>
        <w:jc w:val="both"/>
      </w:pPr>
      <w:r>
        <w:t xml:space="preserve">A </w:t>
      </w:r>
      <w:r w:rsidRPr="00E26D13">
        <w:t xml:space="preserve">2024/1865/EU rendelet 1. cikk 24. pontja a 765/2006/EK rendeletet új 8f. cikkel egészítette ki. Az új rendelkezés (1)-(5) bekezdései alapján a vámhatóságok az EU-ban található, behozatali tilalom hatálya alatt álló árukat kiadhatják a 952/2013/EU európai parlementi és tanácsi rendelet (a továbbiakban: Uniós </w:t>
      </w:r>
      <w:r w:rsidR="0075584F" w:rsidRPr="00E26D13">
        <w:t>Vámkódex)</w:t>
      </w:r>
      <w:r w:rsidR="006209F1">
        <w:t xml:space="preserve"> </w:t>
      </w:r>
      <w:r w:rsidR="0075584F" w:rsidRPr="00E26D13">
        <w:t>5.</w:t>
      </w:r>
      <w:r w:rsidRPr="00E26D13">
        <w:t xml:space="preserve"> cikk 26. pontja alapján, ha azokat az Uniós Vámkódex 134. cikkével összhangban vám elé állították a behozatali tilalom hatálybalépése vagy alkalmazásának időpontja előtt </w:t>
      </w:r>
      <w:r w:rsidR="005C6414">
        <w:t xml:space="preserve">– </w:t>
      </w:r>
      <w:r w:rsidRPr="00E26D13">
        <w:t xml:space="preserve">attól függően, hogy melyik a későbbi időpont. A vámhatóság az áruk szabad forgalomba bocsátását </w:t>
      </w:r>
      <w:r w:rsidR="0075584F">
        <w:t>n</w:t>
      </w:r>
      <w:r w:rsidRPr="00E26D13">
        <w:t xml:space="preserve">em végezheti el </w:t>
      </w:r>
      <w:r w:rsidR="005C6414">
        <w:t xml:space="preserve">– az árukat </w:t>
      </w:r>
      <w:r w:rsidRPr="00E26D13">
        <w:t>nem adhatja ki</w:t>
      </w:r>
      <w:r w:rsidR="005C6414">
        <w:t xml:space="preserve"> –</w:t>
      </w:r>
      <w:r w:rsidRPr="00E26D13">
        <w:t xml:space="preserve">, ha alapos a gyanú a szankciók megkerülésére. </w:t>
      </w:r>
      <w:r w:rsidR="005C6414">
        <w:t xml:space="preserve">Ekkor </w:t>
      </w:r>
      <w:r w:rsidRPr="00E26D13">
        <w:t xml:space="preserve">az érintett áruk </w:t>
      </w:r>
      <w:bookmarkStart w:id="16" w:name="_Hlk171609228"/>
      <w:r w:rsidR="005C6414">
        <w:t>o</w:t>
      </w:r>
      <w:r w:rsidRPr="00E26D13">
        <w:t>roszország</w:t>
      </w:r>
      <w:r w:rsidR="005C6414">
        <w:t xml:space="preserve">i </w:t>
      </w:r>
      <w:r w:rsidRPr="00E26D13">
        <w:t xml:space="preserve">újrakivitelét </w:t>
      </w:r>
      <w:bookmarkEnd w:id="16"/>
      <w:r w:rsidRPr="00E26D13">
        <w:t>sem lehet elvégezni. Az ilyen árukkal kapcsolatos kifizetéseknek összhangban kell lenniük a 765/2006/EK rendeletben írtakkal és azok célkitűzéseivel. A 2024. július 1</w:t>
      </w:r>
      <w:r w:rsidR="005C6414">
        <w:t xml:space="preserve">. </w:t>
      </w:r>
      <w:r w:rsidRPr="00E26D13">
        <w:t xml:space="preserve">előtt az EU területén tartózkodó, vám elé állított, és a 765/2006/EK rendelet alapján visszatartott árukat </w:t>
      </w:r>
      <w:r w:rsidR="005C6414">
        <w:t xml:space="preserve">a </w:t>
      </w:r>
      <w:r w:rsidRPr="00E26D13">
        <w:t>vámhatóság az előzőekben taglalt feltételek</w:t>
      </w:r>
      <w:r w:rsidR="005C6414">
        <w:t xml:space="preserve">kel </w:t>
      </w:r>
      <w:r w:rsidRPr="00E26D13">
        <w:t>kiadhatja. A behozatali tilalom hatálya alá nem tartozó áruk Uniós Vámkódex szerinti – a 765/2006/EK rendelet új 8f. cikk (1) és (5) bekezdésében szereplő – átengedéséhez szükséges valamennyi eljárási lépést engedélyezni kell.</w:t>
      </w:r>
    </w:p>
    <w:p w14:paraId="69C689FB" w14:textId="77777777" w:rsidR="00AA3B20" w:rsidRDefault="00AA3B20" w:rsidP="00690CB4">
      <w:pPr>
        <w:spacing w:line="276" w:lineRule="auto"/>
        <w:jc w:val="both"/>
        <w:rPr>
          <w:sz w:val="24"/>
          <w:szCs w:val="24"/>
        </w:rPr>
      </w:pPr>
    </w:p>
    <w:p w14:paraId="00A85A13" w14:textId="340E8D33" w:rsidR="00AA3B20" w:rsidRDefault="00FC52F6" w:rsidP="00690CB4">
      <w:pPr>
        <w:numPr>
          <w:ilvl w:val="0"/>
          <w:numId w:val="4"/>
        </w:numPr>
        <w:autoSpaceDE/>
        <w:spacing w:line="276" w:lineRule="auto"/>
        <w:jc w:val="center"/>
        <w:rPr>
          <w:b/>
          <w:bCs/>
          <w:sz w:val="24"/>
          <w:szCs w:val="24"/>
        </w:rPr>
      </w:pPr>
      <w:bookmarkStart w:id="17" w:name="_Hlk171363500"/>
      <w:r>
        <w:rPr>
          <w:b/>
          <w:bCs/>
          <w:sz w:val="24"/>
          <w:szCs w:val="24"/>
        </w:rPr>
        <w:t xml:space="preserve"> </w:t>
      </w:r>
      <w:r w:rsidR="00AA3B20">
        <w:rPr>
          <w:b/>
          <w:bCs/>
          <w:sz w:val="24"/>
          <w:szCs w:val="24"/>
        </w:rPr>
        <w:t>Fejezet</w:t>
      </w:r>
    </w:p>
    <w:p w14:paraId="55942FFE" w14:textId="77777777" w:rsidR="00AA3B20" w:rsidRDefault="00AA3B20" w:rsidP="00690CB4">
      <w:pPr>
        <w:spacing w:line="276" w:lineRule="auto"/>
        <w:jc w:val="center"/>
        <w:rPr>
          <w:b/>
          <w:bCs/>
          <w:sz w:val="24"/>
          <w:szCs w:val="24"/>
        </w:rPr>
      </w:pPr>
      <w:r>
        <w:rPr>
          <w:b/>
          <w:bCs/>
          <w:sz w:val="24"/>
          <w:szCs w:val="24"/>
        </w:rPr>
        <w:t xml:space="preserve">A </w:t>
      </w:r>
      <w:r w:rsidR="00EE3795">
        <w:rPr>
          <w:b/>
          <w:bCs/>
          <w:sz w:val="24"/>
          <w:szCs w:val="24"/>
        </w:rPr>
        <w:t>kiviteli és behozatali tilalmakat egyaránt érintő változások</w:t>
      </w:r>
    </w:p>
    <w:p w14:paraId="3101F9BE" w14:textId="77777777" w:rsidR="00AA3B20" w:rsidRDefault="00AA3B20" w:rsidP="00690CB4">
      <w:pPr>
        <w:spacing w:line="276" w:lineRule="auto"/>
        <w:jc w:val="center"/>
        <w:rPr>
          <w:b/>
          <w:bCs/>
          <w:sz w:val="24"/>
          <w:szCs w:val="24"/>
        </w:rPr>
      </w:pPr>
    </w:p>
    <w:bookmarkEnd w:id="17"/>
    <w:p w14:paraId="33D6C47E" w14:textId="77777777" w:rsidR="00AA3B20" w:rsidRDefault="00A534F2" w:rsidP="00690CB4">
      <w:pPr>
        <w:numPr>
          <w:ilvl w:val="0"/>
          <w:numId w:val="57"/>
        </w:numPr>
        <w:autoSpaceDE/>
        <w:spacing w:line="276" w:lineRule="auto"/>
        <w:jc w:val="center"/>
        <w:rPr>
          <w:b/>
          <w:bCs/>
          <w:sz w:val="24"/>
          <w:szCs w:val="24"/>
        </w:rPr>
      </w:pPr>
      <w:r>
        <w:rPr>
          <w:b/>
          <w:bCs/>
          <w:sz w:val="24"/>
          <w:szCs w:val="24"/>
        </w:rPr>
        <w:t xml:space="preserve">Egyes termékek forgalmának engedélyezésére vonatkozó rendelkezések </w:t>
      </w:r>
    </w:p>
    <w:p w14:paraId="513CE0C7" w14:textId="77777777" w:rsidR="00AA3B20" w:rsidRDefault="00AA3B20" w:rsidP="00690CB4">
      <w:pPr>
        <w:spacing w:line="276" w:lineRule="auto"/>
        <w:jc w:val="both"/>
        <w:rPr>
          <w:b/>
          <w:sz w:val="24"/>
          <w:szCs w:val="24"/>
        </w:rPr>
      </w:pPr>
    </w:p>
    <w:p w14:paraId="27880551" w14:textId="77777777" w:rsidR="00543C2B" w:rsidRPr="00543C2B" w:rsidRDefault="00AA3B20" w:rsidP="00690CB4">
      <w:pPr>
        <w:pStyle w:val="NormlWeb"/>
        <w:numPr>
          <w:ilvl w:val="0"/>
          <w:numId w:val="36"/>
        </w:numPr>
        <w:shd w:val="clear" w:color="auto" w:fill="FFFFFF"/>
        <w:tabs>
          <w:tab w:val="left" w:pos="567"/>
        </w:tabs>
        <w:spacing w:before="0" w:beforeAutospacing="0" w:after="0" w:afterAutospacing="0" w:line="276" w:lineRule="auto"/>
        <w:ind w:left="567" w:hanging="567"/>
        <w:jc w:val="both"/>
        <w:rPr>
          <w:bCs/>
          <w:color w:val="auto"/>
        </w:rPr>
      </w:pPr>
      <w:r w:rsidRPr="00E83E5F">
        <w:rPr>
          <w:color w:val="auto"/>
        </w:rPr>
        <w:t>A</w:t>
      </w:r>
      <w:r w:rsidR="00A534F2">
        <w:rPr>
          <w:color w:val="auto"/>
        </w:rPr>
        <w:t xml:space="preserve"> </w:t>
      </w:r>
      <w:r w:rsidR="00A534F2" w:rsidRPr="00A534F2">
        <w:rPr>
          <w:bCs/>
        </w:rPr>
        <w:t xml:space="preserve">2024/1865/EU rendelet 1. cikk 22. pontja a 765/2006/EK rendeletet új 8da. cikkel egészítette ki. </w:t>
      </w:r>
    </w:p>
    <w:p w14:paraId="2840B1CB" w14:textId="75332A10" w:rsidR="00063420" w:rsidRPr="00543C2B" w:rsidRDefault="00A534F2" w:rsidP="00690CB4">
      <w:pPr>
        <w:widowControl/>
        <w:numPr>
          <w:ilvl w:val="0"/>
          <w:numId w:val="42"/>
        </w:numPr>
        <w:autoSpaceDE/>
        <w:autoSpaceDN/>
        <w:adjustRightInd/>
        <w:spacing w:before="120" w:line="276" w:lineRule="auto"/>
        <w:ind w:left="714" w:hanging="357"/>
        <w:jc w:val="both"/>
        <w:rPr>
          <w:color w:val="000000"/>
          <w:sz w:val="24"/>
          <w:szCs w:val="24"/>
        </w:rPr>
      </w:pPr>
      <w:r w:rsidRPr="00543C2B">
        <w:rPr>
          <w:sz w:val="24"/>
          <w:szCs w:val="24"/>
        </w:rPr>
        <w:t xml:space="preserve">Az új 8da. cikk (1) bekezdése szerint az illetékes hatóságok az (1) bekezdés a)-c) pontjai szerinti feltételekkel engedélyezhetik a 765/2006/EK rendelet Va., VI., XIV., XVII., XVIII., XX., XXIV. és XXV. mellékleteiben szereplő termékek, technológiák 2024. december 31-ig történő eladását, átadását, ha ez szükséges a belorusz piacról kilépéshez vagy a Belaruszban végzett üzleti tevékenység megszüntetéséhez. </w:t>
      </w:r>
    </w:p>
    <w:p w14:paraId="54F18985" w14:textId="46E194E8" w:rsidR="00A534F2" w:rsidRPr="00543C2B" w:rsidRDefault="00A534F2" w:rsidP="00690CB4">
      <w:pPr>
        <w:widowControl/>
        <w:numPr>
          <w:ilvl w:val="0"/>
          <w:numId w:val="42"/>
        </w:numPr>
        <w:autoSpaceDE/>
        <w:autoSpaceDN/>
        <w:adjustRightInd/>
        <w:spacing w:before="120" w:line="276" w:lineRule="auto"/>
        <w:ind w:left="714" w:hanging="357"/>
        <w:jc w:val="both"/>
        <w:rPr>
          <w:color w:val="000000"/>
          <w:sz w:val="24"/>
          <w:szCs w:val="24"/>
        </w:rPr>
      </w:pPr>
      <w:r w:rsidRPr="00543C2B">
        <w:rPr>
          <w:sz w:val="24"/>
          <w:szCs w:val="24"/>
        </w:rPr>
        <w:t>Az új 8da. cikk (2) bekezdése szerint az illetékes hatóságok a (2) bekezdés a)-b) pontjai szerinti feltételekkel engedélyezhetik a765/2006/EK rendelet VII., X., XI., XII., XIII., XXI., XXII. és XXVII. mellékletben szereplő termékek 2024. december 31-ig történő behozatalát vagy átadását, ha ez szükséges a belorusz piacról kilépéshez vagy a Belaruszban végzett üzleti tevékenység megszüntetéséhez.</w:t>
      </w:r>
    </w:p>
    <w:p w14:paraId="513585D0" w14:textId="77777777" w:rsidR="00A534F2" w:rsidRDefault="00A534F2" w:rsidP="00690CB4">
      <w:pPr>
        <w:spacing w:line="276" w:lineRule="auto"/>
        <w:jc w:val="both"/>
        <w:rPr>
          <w:sz w:val="24"/>
          <w:szCs w:val="24"/>
        </w:rPr>
      </w:pPr>
    </w:p>
    <w:p w14:paraId="0D5B55E1" w14:textId="2D4BBC2A" w:rsidR="00A534F2" w:rsidRDefault="00FC52F6" w:rsidP="00690CB4">
      <w:pPr>
        <w:numPr>
          <w:ilvl w:val="0"/>
          <w:numId w:val="4"/>
        </w:numPr>
        <w:autoSpaceDE/>
        <w:spacing w:line="276" w:lineRule="auto"/>
        <w:jc w:val="center"/>
        <w:rPr>
          <w:b/>
          <w:bCs/>
          <w:sz w:val="24"/>
          <w:szCs w:val="24"/>
        </w:rPr>
      </w:pPr>
      <w:bookmarkStart w:id="18" w:name="_Hlk171364313"/>
      <w:r>
        <w:rPr>
          <w:b/>
          <w:bCs/>
          <w:sz w:val="24"/>
          <w:szCs w:val="24"/>
        </w:rPr>
        <w:t xml:space="preserve"> </w:t>
      </w:r>
      <w:r w:rsidR="00A534F2">
        <w:rPr>
          <w:b/>
          <w:bCs/>
          <w:sz w:val="24"/>
          <w:szCs w:val="24"/>
        </w:rPr>
        <w:t>Fejezet</w:t>
      </w:r>
    </w:p>
    <w:p w14:paraId="03FA6000" w14:textId="77777777" w:rsidR="00A534F2" w:rsidRPr="00A534F2" w:rsidRDefault="00A534F2" w:rsidP="00690CB4">
      <w:pPr>
        <w:spacing w:line="276" w:lineRule="auto"/>
        <w:jc w:val="center"/>
        <w:rPr>
          <w:b/>
          <w:bCs/>
          <w:sz w:val="24"/>
          <w:szCs w:val="24"/>
        </w:rPr>
      </w:pPr>
      <w:r>
        <w:rPr>
          <w:b/>
          <w:bCs/>
          <w:sz w:val="24"/>
          <w:szCs w:val="24"/>
        </w:rPr>
        <w:t xml:space="preserve">A gazdasági </w:t>
      </w:r>
      <w:r w:rsidRPr="00A534F2">
        <w:rPr>
          <w:b/>
          <w:bCs/>
          <w:sz w:val="24"/>
          <w:szCs w:val="24"/>
        </w:rPr>
        <w:t>szereplők kötelezettségeit és a szankciósértést érintő változások</w:t>
      </w:r>
    </w:p>
    <w:bookmarkEnd w:id="18"/>
    <w:p w14:paraId="37418983" w14:textId="77777777" w:rsidR="00A534F2" w:rsidRDefault="00A534F2" w:rsidP="00690CB4">
      <w:pPr>
        <w:spacing w:line="276" w:lineRule="auto"/>
        <w:jc w:val="both"/>
        <w:rPr>
          <w:sz w:val="24"/>
          <w:szCs w:val="24"/>
        </w:rPr>
      </w:pPr>
    </w:p>
    <w:p w14:paraId="68453231" w14:textId="77777777" w:rsidR="00AA3B20" w:rsidRDefault="00CA515F" w:rsidP="00690CB4">
      <w:pPr>
        <w:numPr>
          <w:ilvl w:val="0"/>
          <w:numId w:val="58"/>
        </w:numPr>
        <w:autoSpaceDE/>
        <w:spacing w:line="276" w:lineRule="auto"/>
        <w:jc w:val="center"/>
        <w:rPr>
          <w:b/>
          <w:bCs/>
          <w:sz w:val="24"/>
          <w:szCs w:val="24"/>
        </w:rPr>
      </w:pPr>
      <w:bookmarkStart w:id="19" w:name="_Hlk171363723"/>
      <w:bookmarkStart w:id="20" w:name="_Hlk171363732"/>
      <w:r>
        <w:rPr>
          <w:b/>
          <w:bCs/>
          <w:sz w:val="24"/>
          <w:szCs w:val="24"/>
        </w:rPr>
        <w:t xml:space="preserve">Szankciósértés megállapítása </w:t>
      </w:r>
      <w:bookmarkEnd w:id="19"/>
    </w:p>
    <w:bookmarkEnd w:id="20"/>
    <w:p w14:paraId="41A36634" w14:textId="77777777" w:rsidR="00CA515F" w:rsidRDefault="00CA515F" w:rsidP="00690CB4">
      <w:pPr>
        <w:autoSpaceDE/>
        <w:spacing w:line="276" w:lineRule="auto"/>
        <w:ind w:left="720"/>
        <w:rPr>
          <w:b/>
          <w:bCs/>
          <w:sz w:val="24"/>
          <w:szCs w:val="24"/>
        </w:rPr>
      </w:pPr>
    </w:p>
    <w:p w14:paraId="3494C204" w14:textId="4D246806" w:rsidR="00CA515F" w:rsidRPr="00961BB0" w:rsidRDefault="00AA3B20" w:rsidP="00690CB4">
      <w:pPr>
        <w:pStyle w:val="NormlWeb"/>
        <w:numPr>
          <w:ilvl w:val="0"/>
          <w:numId w:val="37"/>
        </w:numPr>
        <w:shd w:val="clear" w:color="auto" w:fill="FFFFFF"/>
        <w:tabs>
          <w:tab w:val="left" w:pos="567"/>
        </w:tabs>
        <w:spacing w:before="0" w:beforeAutospacing="0" w:after="0" w:afterAutospacing="0" w:line="276" w:lineRule="auto"/>
        <w:ind w:left="567" w:hanging="567"/>
        <w:jc w:val="both"/>
      </w:pPr>
      <w:r>
        <w:t>A</w:t>
      </w:r>
      <w:r w:rsidR="00CA515F">
        <w:t xml:space="preserve"> 2</w:t>
      </w:r>
      <w:r w:rsidR="00CA515F" w:rsidRPr="00CA515F">
        <w:rPr>
          <w:bCs/>
        </w:rPr>
        <w:t>024/1865/EU rendelet 1. cikk 14. pontja módosította a 765/2006/EK rendelet 1m. cikkét. A módosított 1m. cikk szerint a tilalmak tudatos és szándékos kijátszása mellett szankciósértés</w:t>
      </w:r>
      <w:r w:rsidR="003D5EEF">
        <w:rPr>
          <w:bCs/>
        </w:rPr>
        <w:t xml:space="preserve"> </w:t>
      </w:r>
      <w:r w:rsidR="00CA515F" w:rsidRPr="00CA515F">
        <w:rPr>
          <w:bCs/>
        </w:rPr>
        <w:t xml:space="preserve">a tilalmak megkerülésében való részvétel akkor is, ha az érintettek e célokat vagy hatásokat nem szándékosan kívánják elérni, de tudatában vannak, hogy cselekményüknek lehet ez a célja vagy hatása, és ennek lehetőségét elfogadják. A módosítással egyenes szándék hiányában is megállapítható a szankciósértés </w:t>
      </w:r>
      <w:r w:rsidR="003D5EEF">
        <w:rPr>
          <w:bCs/>
        </w:rPr>
        <w:t xml:space="preserve">– </w:t>
      </w:r>
      <w:r w:rsidR="00CA515F" w:rsidRPr="00CA515F">
        <w:rPr>
          <w:bCs/>
        </w:rPr>
        <w:t>nemzetközi gazdasági tilalom megszegése bűncselekmény</w:t>
      </w:r>
      <w:r w:rsidR="003D5EEF">
        <w:rPr>
          <w:bCs/>
        </w:rPr>
        <w:t xml:space="preserve"> –</w:t>
      </w:r>
      <w:r w:rsidR="00CA515F" w:rsidRPr="00CA515F">
        <w:rPr>
          <w:bCs/>
        </w:rPr>
        <w:t xml:space="preserve"> elkövetésének gyanúja.</w:t>
      </w:r>
    </w:p>
    <w:p w14:paraId="49E3E739" w14:textId="77777777" w:rsidR="00961BB0" w:rsidRPr="00CA515F" w:rsidRDefault="00961BB0" w:rsidP="00690CB4">
      <w:pPr>
        <w:pStyle w:val="NormlWeb"/>
        <w:shd w:val="clear" w:color="auto" w:fill="FFFFFF"/>
        <w:tabs>
          <w:tab w:val="left" w:pos="567"/>
        </w:tabs>
        <w:spacing w:before="0" w:beforeAutospacing="0" w:after="0" w:afterAutospacing="0" w:line="276" w:lineRule="auto"/>
        <w:ind w:left="567"/>
        <w:jc w:val="both"/>
      </w:pPr>
    </w:p>
    <w:p w14:paraId="472A5265" w14:textId="77777777" w:rsidR="00333177" w:rsidRDefault="003D5EEF" w:rsidP="00690CB4">
      <w:pPr>
        <w:numPr>
          <w:ilvl w:val="0"/>
          <w:numId w:val="59"/>
        </w:numPr>
        <w:autoSpaceDE/>
        <w:spacing w:line="276" w:lineRule="auto"/>
        <w:jc w:val="center"/>
        <w:rPr>
          <w:b/>
          <w:bCs/>
          <w:sz w:val="24"/>
          <w:szCs w:val="24"/>
        </w:rPr>
      </w:pPr>
      <w:bookmarkStart w:id="21" w:name="_Hlk171363811"/>
      <w:r>
        <w:rPr>
          <w:b/>
          <w:bCs/>
          <w:sz w:val="24"/>
          <w:szCs w:val="24"/>
        </w:rPr>
        <w:br w:type="page"/>
      </w:r>
      <w:r w:rsidR="00333177">
        <w:rPr>
          <w:b/>
          <w:bCs/>
          <w:sz w:val="24"/>
          <w:szCs w:val="24"/>
        </w:rPr>
        <w:t>Kellő gondosság</w:t>
      </w:r>
      <w:r w:rsidR="00772C72">
        <w:rPr>
          <w:b/>
          <w:bCs/>
          <w:sz w:val="24"/>
          <w:szCs w:val="24"/>
        </w:rPr>
        <w:t xml:space="preserve"> és együttműködés</w:t>
      </w:r>
    </w:p>
    <w:bookmarkEnd w:id="21"/>
    <w:p w14:paraId="3DA7BA9E" w14:textId="77777777" w:rsidR="00333177" w:rsidRDefault="00333177" w:rsidP="00690CB4">
      <w:pPr>
        <w:spacing w:line="276" w:lineRule="auto"/>
        <w:jc w:val="both"/>
        <w:rPr>
          <w:bCs/>
          <w:sz w:val="24"/>
          <w:szCs w:val="24"/>
        </w:rPr>
      </w:pPr>
    </w:p>
    <w:p w14:paraId="66AF15A4" w14:textId="77777777" w:rsidR="00543C2B" w:rsidRDefault="00AA3B20"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pPr>
      <w:r>
        <w:t>A</w:t>
      </w:r>
      <w:r w:rsidR="00CA515F">
        <w:t xml:space="preserve"> </w:t>
      </w:r>
      <w:r w:rsidR="00CA515F" w:rsidRPr="00CA515F">
        <w:t xml:space="preserve">2024/1865/EU rendelet 1. cikk 24. pontja a 765/2006/EK rendeletet új 8i. és 8j. cikkekkel egészítette ki. </w:t>
      </w:r>
    </w:p>
    <w:p w14:paraId="65DE110A" w14:textId="1DF93623" w:rsidR="00063420" w:rsidRPr="00543C2B" w:rsidRDefault="00CA515F" w:rsidP="00690CB4">
      <w:pPr>
        <w:widowControl/>
        <w:numPr>
          <w:ilvl w:val="0"/>
          <w:numId w:val="43"/>
        </w:numPr>
        <w:autoSpaceDE/>
        <w:autoSpaceDN/>
        <w:adjustRightInd/>
        <w:spacing w:before="120" w:line="276" w:lineRule="auto"/>
        <w:ind w:left="714" w:hanging="357"/>
        <w:jc w:val="both"/>
        <w:rPr>
          <w:color w:val="000000"/>
          <w:sz w:val="24"/>
          <w:szCs w:val="24"/>
        </w:rPr>
      </w:pPr>
      <w:r w:rsidRPr="00543C2B">
        <w:rPr>
          <w:sz w:val="24"/>
          <w:szCs w:val="24"/>
        </w:rPr>
        <w:t xml:space="preserve">Az új 8i. cikk </w:t>
      </w:r>
      <w:r w:rsidRPr="00543C2B">
        <w:rPr>
          <w:bCs/>
          <w:sz w:val="24"/>
          <w:szCs w:val="24"/>
        </w:rPr>
        <w:t xml:space="preserve">szerint az EU-s gazdasági szereplőknek </w:t>
      </w:r>
      <w:r w:rsidR="003D5EEF">
        <w:rPr>
          <w:bCs/>
          <w:sz w:val="24"/>
          <w:szCs w:val="24"/>
        </w:rPr>
        <w:t xml:space="preserve">– </w:t>
      </w:r>
      <w:r w:rsidRPr="00543C2B">
        <w:rPr>
          <w:sz w:val="24"/>
          <w:szCs w:val="24"/>
        </w:rPr>
        <w:t>természetes és jogi személyek, szervezetek és szervek</w:t>
      </w:r>
      <w:r w:rsidR="003D5EEF">
        <w:rPr>
          <w:sz w:val="24"/>
          <w:szCs w:val="24"/>
        </w:rPr>
        <w:t xml:space="preserve"> –</w:t>
      </w:r>
      <w:r w:rsidRPr="00543C2B">
        <w:rPr>
          <w:sz w:val="24"/>
          <w:szCs w:val="24"/>
        </w:rPr>
        <w:t xml:space="preserve"> minden erőfeszítést meg kell tenniük annak érdekében, hogy a tulajdonukban álló vagy általuk irányított, EU-n kívül letelepedett jogi személy, szervezet vagy szerv ne vegyen részt olyan tevékenységekben, amelyek aláássák az előírt korlátozásokat. </w:t>
      </w:r>
    </w:p>
    <w:p w14:paraId="13408C05" w14:textId="7C9EACF6" w:rsidR="00CA515F" w:rsidRPr="00543C2B" w:rsidRDefault="00CA515F" w:rsidP="00690CB4">
      <w:pPr>
        <w:widowControl/>
        <w:numPr>
          <w:ilvl w:val="0"/>
          <w:numId w:val="43"/>
        </w:numPr>
        <w:autoSpaceDE/>
        <w:autoSpaceDN/>
        <w:adjustRightInd/>
        <w:spacing w:before="120" w:line="276" w:lineRule="auto"/>
        <w:ind w:left="714" w:hanging="357"/>
        <w:jc w:val="both"/>
        <w:rPr>
          <w:color w:val="000000"/>
          <w:sz w:val="24"/>
          <w:szCs w:val="24"/>
        </w:rPr>
      </w:pPr>
      <w:r w:rsidRPr="00543C2B">
        <w:rPr>
          <w:sz w:val="24"/>
          <w:szCs w:val="24"/>
        </w:rPr>
        <w:t>Az új 8j. cikk (1) bekezdése alapján a természetes és jogi személyek</w:t>
      </w:r>
      <w:r w:rsidR="003D5EEF">
        <w:rPr>
          <w:sz w:val="24"/>
          <w:szCs w:val="24"/>
        </w:rPr>
        <w:t>nek</w:t>
      </w:r>
      <w:r w:rsidRPr="00543C2B">
        <w:rPr>
          <w:sz w:val="24"/>
          <w:szCs w:val="24"/>
        </w:rPr>
        <w:t>, szerveknek a lakóhelyük vagy székhelyük szerinti tagállam illetékes hatóságának megkeresésétől számított két héten belül meg kell adniuk minden információt, amely elősegíti az előírások végrehajtását, valamint együtt kell működniük az illetékes hatósággal az átadott információk ellenőrzése</w:t>
      </w:r>
      <w:r w:rsidR="003D5EEF">
        <w:rPr>
          <w:sz w:val="24"/>
          <w:szCs w:val="24"/>
        </w:rPr>
        <w:t>kor</w:t>
      </w:r>
      <w:r w:rsidRPr="00543C2B">
        <w:rPr>
          <w:sz w:val="24"/>
          <w:szCs w:val="24"/>
        </w:rPr>
        <w:t>.</w:t>
      </w:r>
    </w:p>
    <w:p w14:paraId="2E48580F" w14:textId="77777777" w:rsidR="00772C72" w:rsidRDefault="00772C72" w:rsidP="00690CB4">
      <w:pPr>
        <w:spacing w:line="276" w:lineRule="auto"/>
        <w:jc w:val="both"/>
        <w:rPr>
          <w:sz w:val="24"/>
          <w:szCs w:val="24"/>
        </w:rPr>
      </w:pPr>
    </w:p>
    <w:p w14:paraId="286712CA"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154892F9"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1C3B07CB"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1FA6A61A"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573F057E"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27C288A5"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6D00DB8F"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54F3F0F0"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2D6F07EC"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178FAF52"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7E45944F"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4E578B64"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0F8B5C5D"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706317E0" w14:textId="77777777" w:rsidR="00772C72" w:rsidRPr="00772C72" w:rsidRDefault="00772C72" w:rsidP="00690CB4">
      <w:pPr>
        <w:pStyle w:val="Listaszerbekezds"/>
        <w:numPr>
          <w:ilvl w:val="0"/>
          <w:numId w:val="9"/>
        </w:numPr>
        <w:autoSpaceDE/>
        <w:spacing w:line="276" w:lineRule="auto"/>
        <w:jc w:val="center"/>
        <w:rPr>
          <w:b/>
          <w:bCs/>
          <w:vanish/>
          <w:sz w:val="24"/>
          <w:szCs w:val="24"/>
        </w:rPr>
      </w:pPr>
    </w:p>
    <w:p w14:paraId="2497E024" w14:textId="31F5C683" w:rsidR="00772C72" w:rsidRPr="00E26D13" w:rsidRDefault="00772C72" w:rsidP="00690CB4">
      <w:pPr>
        <w:numPr>
          <w:ilvl w:val="0"/>
          <w:numId w:val="9"/>
        </w:numPr>
        <w:autoSpaceDE/>
        <w:spacing w:line="276" w:lineRule="auto"/>
        <w:jc w:val="center"/>
        <w:rPr>
          <w:b/>
          <w:bCs/>
          <w:sz w:val="24"/>
          <w:szCs w:val="24"/>
        </w:rPr>
      </w:pPr>
      <w:bookmarkStart w:id="22" w:name="_Hlk171364209"/>
      <w:r w:rsidRPr="00E26D13">
        <w:rPr>
          <w:b/>
          <w:bCs/>
          <w:sz w:val="24"/>
          <w:szCs w:val="24"/>
        </w:rPr>
        <w:t>A</w:t>
      </w:r>
      <w:r>
        <w:rPr>
          <w:b/>
          <w:bCs/>
          <w:sz w:val="24"/>
          <w:szCs w:val="24"/>
        </w:rPr>
        <w:t xml:space="preserve">z egyes termékek </w:t>
      </w:r>
      <w:r w:rsidR="003D5EEF">
        <w:rPr>
          <w:b/>
          <w:bCs/>
          <w:sz w:val="24"/>
          <w:szCs w:val="24"/>
        </w:rPr>
        <w:t>b</w:t>
      </w:r>
      <w:r>
        <w:rPr>
          <w:b/>
          <w:bCs/>
          <w:sz w:val="24"/>
          <w:szCs w:val="24"/>
        </w:rPr>
        <w:t>elarusz</w:t>
      </w:r>
      <w:r w:rsidR="003D5EEF">
        <w:rPr>
          <w:b/>
          <w:bCs/>
          <w:sz w:val="24"/>
          <w:szCs w:val="24"/>
        </w:rPr>
        <w:t xml:space="preserve">i </w:t>
      </w:r>
      <w:r>
        <w:rPr>
          <w:b/>
          <w:bCs/>
          <w:sz w:val="24"/>
          <w:szCs w:val="24"/>
        </w:rPr>
        <w:t>újrakivitelének tilalma</w:t>
      </w:r>
    </w:p>
    <w:bookmarkEnd w:id="22"/>
    <w:p w14:paraId="717E90FA" w14:textId="77777777" w:rsidR="00772C72" w:rsidRDefault="00772C72" w:rsidP="00690CB4">
      <w:pPr>
        <w:spacing w:line="276" w:lineRule="auto"/>
        <w:jc w:val="both"/>
        <w:rPr>
          <w:sz w:val="24"/>
          <w:szCs w:val="24"/>
        </w:rPr>
      </w:pPr>
    </w:p>
    <w:p w14:paraId="1F8CC71A" w14:textId="77777777" w:rsidR="00296808" w:rsidRPr="00543C2B" w:rsidRDefault="00AA3B20"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pPr>
      <w:r>
        <w:t>A</w:t>
      </w:r>
      <w:r w:rsidR="00910475">
        <w:t xml:space="preserve"> 2024/</w:t>
      </w:r>
      <w:r w:rsidR="00772C72" w:rsidRPr="00772C72">
        <w:rPr>
          <w:bCs/>
        </w:rPr>
        <w:t xml:space="preserve">1865/EU rendelet 1. cikk 24. pont a 765/2006/EK rendeletet új 8g. cikkel egészítette ki. </w:t>
      </w:r>
    </w:p>
    <w:p w14:paraId="140CA87A" w14:textId="21E1E015" w:rsidR="00296808" w:rsidRPr="00D66F0C" w:rsidRDefault="00772C72" w:rsidP="00690CB4">
      <w:pPr>
        <w:widowControl/>
        <w:numPr>
          <w:ilvl w:val="0"/>
          <w:numId w:val="44"/>
        </w:numPr>
        <w:autoSpaceDE/>
        <w:autoSpaceDN/>
        <w:adjustRightInd/>
        <w:spacing w:before="120" w:line="276" w:lineRule="auto"/>
        <w:ind w:hanging="357"/>
        <w:jc w:val="both"/>
        <w:rPr>
          <w:color w:val="000000"/>
          <w:sz w:val="24"/>
          <w:szCs w:val="24"/>
        </w:rPr>
      </w:pPr>
      <w:r w:rsidRPr="00D66F0C">
        <w:rPr>
          <w:bCs/>
          <w:sz w:val="24"/>
          <w:szCs w:val="24"/>
        </w:rPr>
        <w:t xml:space="preserve">Az új 8g. cikk (1) bekezdése alapján a 765/2006/EK rendelet </w:t>
      </w:r>
      <w:r w:rsidRPr="00D66F0C">
        <w:rPr>
          <w:sz w:val="24"/>
          <w:szCs w:val="24"/>
        </w:rPr>
        <w:t>XVI., XVII. és XXVIII. mellékleteiben szereplő termékek, a XXX. mellékletben szereplő közös magas prioritású termékek, valamint a 258/2012/EU rendelet I. mellékletében szereplő tűzfegyverek és lőszerek harmadik országba eladása, átadása vagy kivitele során az exportőröknek szerződésben meg kell tiltaniuk a Belaruszba irányuló és belaruszbeli felhasználás</w:t>
      </w:r>
      <w:r w:rsidR="003D5EEF">
        <w:rPr>
          <w:sz w:val="24"/>
          <w:szCs w:val="24"/>
        </w:rPr>
        <w:t xml:space="preserve">ú </w:t>
      </w:r>
      <w:r w:rsidRPr="00D66F0C">
        <w:rPr>
          <w:sz w:val="24"/>
          <w:szCs w:val="24"/>
        </w:rPr>
        <w:t>újrakivitelt.</w:t>
      </w:r>
    </w:p>
    <w:p w14:paraId="44A81F12" w14:textId="5351E291" w:rsidR="00772C72" w:rsidRPr="00D66F0C" w:rsidRDefault="00296808" w:rsidP="00690CB4">
      <w:pPr>
        <w:widowControl/>
        <w:numPr>
          <w:ilvl w:val="0"/>
          <w:numId w:val="44"/>
        </w:numPr>
        <w:autoSpaceDE/>
        <w:autoSpaceDN/>
        <w:adjustRightInd/>
        <w:spacing w:before="120" w:line="276" w:lineRule="auto"/>
        <w:ind w:hanging="357"/>
        <w:jc w:val="both"/>
        <w:rPr>
          <w:color w:val="000000"/>
          <w:sz w:val="24"/>
          <w:szCs w:val="24"/>
        </w:rPr>
      </w:pPr>
      <w:r w:rsidRPr="00D66F0C">
        <w:rPr>
          <w:rFonts w:eastAsia="Calibri"/>
          <w:kern w:val="24"/>
          <w:sz w:val="24"/>
          <w:szCs w:val="24"/>
        </w:rPr>
        <w:t xml:space="preserve">Az </w:t>
      </w:r>
      <w:r w:rsidR="00772C72" w:rsidRPr="00D66F0C">
        <w:rPr>
          <w:rFonts w:eastAsia="Calibri"/>
          <w:kern w:val="24"/>
          <w:sz w:val="24"/>
          <w:szCs w:val="24"/>
        </w:rPr>
        <w:t xml:space="preserve">új 8g. cikk (2) bekezdése </w:t>
      </w:r>
      <w:r w:rsidR="00772C72" w:rsidRPr="00D66F0C">
        <w:rPr>
          <w:sz w:val="24"/>
          <w:szCs w:val="24"/>
        </w:rPr>
        <w:t xml:space="preserve">a)-b) pontjai és (3) bekezdése alapján a </w:t>
      </w:r>
      <w:r w:rsidR="003D5EEF">
        <w:rPr>
          <w:sz w:val="24"/>
          <w:szCs w:val="24"/>
        </w:rPr>
        <w:t>b</w:t>
      </w:r>
      <w:r w:rsidR="00772C72" w:rsidRPr="00D66F0C">
        <w:rPr>
          <w:sz w:val="24"/>
          <w:szCs w:val="24"/>
        </w:rPr>
        <w:t>elarusz</w:t>
      </w:r>
      <w:r w:rsidR="003D5EEF">
        <w:rPr>
          <w:sz w:val="24"/>
          <w:szCs w:val="24"/>
        </w:rPr>
        <w:t>i</w:t>
      </w:r>
      <w:r w:rsidR="00772C72" w:rsidRPr="00D66F0C">
        <w:rPr>
          <w:sz w:val="24"/>
          <w:szCs w:val="24"/>
        </w:rPr>
        <w:t xml:space="preserve"> újrakivitel </w:t>
      </w:r>
      <w:r w:rsidR="00374589" w:rsidRPr="00D66F0C">
        <w:rPr>
          <w:sz w:val="24"/>
          <w:szCs w:val="24"/>
        </w:rPr>
        <w:t xml:space="preserve">szerződésben megtiltása </w:t>
      </w:r>
      <w:r w:rsidR="00772C72" w:rsidRPr="00D66F0C">
        <w:rPr>
          <w:sz w:val="24"/>
          <w:szCs w:val="24"/>
        </w:rPr>
        <w:t>az alábbi esetekben nem alkalmazandó:</w:t>
      </w:r>
    </w:p>
    <w:p w14:paraId="00BCCBB6" w14:textId="77777777" w:rsidR="00772C72" w:rsidRPr="00772C72" w:rsidRDefault="00772C72" w:rsidP="00690CB4">
      <w:pPr>
        <w:widowControl/>
        <w:numPr>
          <w:ilvl w:val="0"/>
          <w:numId w:val="10"/>
        </w:numPr>
        <w:autoSpaceDE/>
        <w:autoSpaceDN/>
        <w:adjustRightInd/>
        <w:spacing w:before="120" w:line="276" w:lineRule="auto"/>
        <w:ind w:left="930" w:hanging="357"/>
        <w:jc w:val="both"/>
        <w:rPr>
          <w:sz w:val="24"/>
          <w:szCs w:val="24"/>
        </w:rPr>
      </w:pPr>
      <w:r w:rsidRPr="00772C72">
        <w:rPr>
          <w:sz w:val="24"/>
          <w:szCs w:val="24"/>
        </w:rPr>
        <w:t>a 8457 10, a 8458 11, a 8458 91, a 8459 61, a 8466 93 KN-kód alá tartozó, a XXX. mellékletben felsorolt termékekkel kapcsolatos szerződések teljesítésére,</w:t>
      </w:r>
    </w:p>
    <w:p w14:paraId="65DFB43F" w14:textId="77777777" w:rsidR="00772C72" w:rsidRPr="00772C72" w:rsidRDefault="00772C72" w:rsidP="00690CB4">
      <w:pPr>
        <w:widowControl/>
        <w:numPr>
          <w:ilvl w:val="0"/>
          <w:numId w:val="10"/>
        </w:numPr>
        <w:autoSpaceDE/>
        <w:autoSpaceDN/>
        <w:adjustRightInd/>
        <w:spacing w:before="120" w:line="276" w:lineRule="auto"/>
        <w:ind w:left="930" w:hanging="357"/>
        <w:jc w:val="both"/>
        <w:rPr>
          <w:sz w:val="24"/>
          <w:szCs w:val="24"/>
        </w:rPr>
      </w:pPr>
      <w:r w:rsidRPr="00772C72">
        <w:rPr>
          <w:sz w:val="24"/>
          <w:szCs w:val="24"/>
        </w:rPr>
        <w:t>a 2024. július 1. előtt megkötött szerződések teljesítésére a lejáratukig,</w:t>
      </w:r>
    </w:p>
    <w:p w14:paraId="5212B864" w14:textId="77777777" w:rsidR="00772C72" w:rsidRDefault="00772C72" w:rsidP="00690CB4">
      <w:pPr>
        <w:widowControl/>
        <w:numPr>
          <w:ilvl w:val="0"/>
          <w:numId w:val="10"/>
        </w:numPr>
        <w:autoSpaceDE/>
        <w:autoSpaceDN/>
        <w:adjustRightInd/>
        <w:spacing w:before="120" w:line="276" w:lineRule="auto"/>
        <w:ind w:left="930" w:hanging="357"/>
        <w:jc w:val="both"/>
        <w:rPr>
          <w:sz w:val="24"/>
          <w:szCs w:val="24"/>
        </w:rPr>
      </w:pPr>
      <w:r w:rsidRPr="00772C72">
        <w:rPr>
          <w:sz w:val="24"/>
          <w:szCs w:val="24"/>
        </w:rPr>
        <w:t>a harmadik országbeli hatósággal vagy nemzetközi szervezettel kötött közbeszerzési szerződésekre</w:t>
      </w:r>
      <w:r w:rsidR="00374589">
        <w:rPr>
          <w:sz w:val="24"/>
          <w:szCs w:val="24"/>
        </w:rPr>
        <w:t>,</w:t>
      </w:r>
    </w:p>
    <w:p w14:paraId="3338C206" w14:textId="076DB32A" w:rsidR="00374589" w:rsidRPr="00D66F0C" w:rsidRDefault="00374589" w:rsidP="00690CB4">
      <w:pPr>
        <w:widowControl/>
        <w:numPr>
          <w:ilvl w:val="0"/>
          <w:numId w:val="10"/>
        </w:numPr>
        <w:autoSpaceDE/>
        <w:autoSpaceDN/>
        <w:adjustRightInd/>
        <w:spacing w:before="120" w:line="276" w:lineRule="auto"/>
        <w:ind w:left="930" w:hanging="357"/>
        <w:jc w:val="both"/>
        <w:rPr>
          <w:sz w:val="24"/>
          <w:szCs w:val="24"/>
        </w:rPr>
      </w:pPr>
      <w:r w:rsidRPr="00374589">
        <w:rPr>
          <w:sz w:val="24"/>
          <w:szCs w:val="24"/>
        </w:rPr>
        <w:t>a 765/2006/EK rendelet Vba. mellékletében szereplő harmadik országok</w:t>
      </w:r>
      <w:r w:rsidR="003D5EEF">
        <w:rPr>
          <w:sz w:val="24"/>
          <w:szCs w:val="24"/>
        </w:rPr>
        <w:t>nál.</w:t>
      </w:r>
    </w:p>
    <w:p w14:paraId="23783706" w14:textId="77777777" w:rsidR="00296808" w:rsidRPr="00D66F0C" w:rsidRDefault="00AA3B20" w:rsidP="00690CB4">
      <w:pPr>
        <w:widowControl/>
        <w:numPr>
          <w:ilvl w:val="0"/>
          <w:numId w:val="44"/>
        </w:numPr>
        <w:autoSpaceDE/>
        <w:autoSpaceDN/>
        <w:adjustRightInd/>
        <w:spacing w:before="120" w:line="276" w:lineRule="auto"/>
        <w:ind w:hanging="357"/>
        <w:jc w:val="both"/>
        <w:rPr>
          <w:color w:val="000000"/>
          <w:sz w:val="24"/>
          <w:szCs w:val="24"/>
        </w:rPr>
      </w:pPr>
      <w:r w:rsidRPr="00D66F0C">
        <w:rPr>
          <w:sz w:val="24"/>
          <w:szCs w:val="24"/>
        </w:rPr>
        <w:t>A</w:t>
      </w:r>
      <w:r w:rsidR="00296808" w:rsidRPr="00D66F0C">
        <w:rPr>
          <w:sz w:val="24"/>
          <w:szCs w:val="24"/>
        </w:rPr>
        <w:t>z új</w:t>
      </w:r>
      <w:r w:rsidR="00772C72" w:rsidRPr="00D66F0C">
        <w:rPr>
          <w:sz w:val="24"/>
          <w:szCs w:val="24"/>
        </w:rPr>
        <w:t xml:space="preserve"> 8g. cikk (4) bekezdése alapján az exportőröknek tájékoztatniuk kell a lakóhelyük vagy letelepedési helyük szerint illetékes hatóságokat minden olyan, általuk kötött közbeszerzési szerződésről, amely részesült a (3) bekezdés szerinti mentességből, a szerződés megkötésétől számított két héten belül. </w:t>
      </w:r>
    </w:p>
    <w:p w14:paraId="55E3A8A9" w14:textId="77777777" w:rsidR="00296808" w:rsidRPr="00D66F0C" w:rsidRDefault="00772C72" w:rsidP="00690CB4">
      <w:pPr>
        <w:widowControl/>
        <w:numPr>
          <w:ilvl w:val="0"/>
          <w:numId w:val="44"/>
        </w:numPr>
        <w:autoSpaceDE/>
        <w:autoSpaceDN/>
        <w:adjustRightInd/>
        <w:spacing w:before="120" w:line="276" w:lineRule="auto"/>
        <w:ind w:hanging="357"/>
        <w:jc w:val="both"/>
        <w:rPr>
          <w:color w:val="000000"/>
          <w:sz w:val="24"/>
          <w:szCs w:val="24"/>
        </w:rPr>
      </w:pPr>
      <w:r w:rsidRPr="00D66F0C">
        <w:rPr>
          <w:sz w:val="24"/>
          <w:szCs w:val="24"/>
        </w:rPr>
        <w:t>A</w:t>
      </w:r>
      <w:r w:rsidR="00296808" w:rsidRPr="00D66F0C">
        <w:rPr>
          <w:sz w:val="24"/>
          <w:szCs w:val="24"/>
        </w:rPr>
        <w:t>z új</w:t>
      </w:r>
      <w:r w:rsidRPr="00D66F0C">
        <w:rPr>
          <w:sz w:val="24"/>
          <w:szCs w:val="24"/>
        </w:rPr>
        <w:t xml:space="preserve"> 8g. cikk (5) bekezdése szerint az exportőröknek biztosítaniuk kell, hogy a harmadik országos partnerrel kötött szerződés jogorvoslati lehetőségeket tartalmazzon a szerződésszegések esetére. </w:t>
      </w:r>
    </w:p>
    <w:p w14:paraId="19CA402D" w14:textId="167F079C" w:rsidR="00772C72" w:rsidRPr="00D66F0C" w:rsidRDefault="00772C72" w:rsidP="00690CB4">
      <w:pPr>
        <w:widowControl/>
        <w:numPr>
          <w:ilvl w:val="0"/>
          <w:numId w:val="44"/>
        </w:numPr>
        <w:autoSpaceDE/>
        <w:autoSpaceDN/>
        <w:adjustRightInd/>
        <w:spacing w:before="120" w:line="276" w:lineRule="auto"/>
        <w:ind w:hanging="357"/>
        <w:jc w:val="both"/>
        <w:rPr>
          <w:color w:val="000000"/>
          <w:sz w:val="24"/>
          <w:szCs w:val="24"/>
        </w:rPr>
      </w:pPr>
      <w:r w:rsidRPr="00D66F0C">
        <w:rPr>
          <w:sz w:val="24"/>
          <w:szCs w:val="24"/>
        </w:rPr>
        <w:t>A harmadik országbeli partner szerződésszegése</w:t>
      </w:r>
      <w:r w:rsidR="003D5EEF">
        <w:rPr>
          <w:sz w:val="24"/>
          <w:szCs w:val="24"/>
        </w:rPr>
        <w:t>kor</w:t>
      </w:r>
      <w:r w:rsidRPr="00D66F0C">
        <w:rPr>
          <w:sz w:val="24"/>
          <w:szCs w:val="24"/>
        </w:rPr>
        <w:t xml:space="preserve"> az exportőröknek tájékoztatniuk kell a lakóhely vagy letelepedési hely szerinti illetékes hatóságokat a</w:t>
      </w:r>
      <w:r w:rsidR="0051388A" w:rsidRPr="00D66F0C">
        <w:rPr>
          <w:sz w:val="24"/>
          <w:szCs w:val="24"/>
        </w:rPr>
        <w:t>z új</w:t>
      </w:r>
      <w:r w:rsidRPr="00D66F0C">
        <w:rPr>
          <w:sz w:val="24"/>
          <w:szCs w:val="24"/>
        </w:rPr>
        <w:t xml:space="preserve"> 8g. cikk (6) bekezdése szerint.</w:t>
      </w:r>
    </w:p>
    <w:p w14:paraId="7F0CBD95" w14:textId="77777777" w:rsidR="00772C72" w:rsidRDefault="00772C72" w:rsidP="00690CB4">
      <w:pPr>
        <w:pStyle w:val="NormlWeb"/>
        <w:shd w:val="clear" w:color="auto" w:fill="FFFFFF"/>
        <w:tabs>
          <w:tab w:val="left" w:pos="567"/>
        </w:tabs>
        <w:spacing w:before="0" w:beforeAutospacing="0" w:after="0" w:afterAutospacing="0" w:line="276" w:lineRule="auto"/>
        <w:ind w:left="567"/>
        <w:jc w:val="both"/>
      </w:pPr>
    </w:p>
    <w:p w14:paraId="26D20906"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62B0E373"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37129C6D"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6007DFC8"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2920E1DC"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6D858578"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365E308D"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567950B0"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07194403"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6F52D2EC"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57728B8A"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606004DF"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5EA7D3C0"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67734670"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4C6220C9" w14:textId="77777777" w:rsidR="00772C72" w:rsidRPr="00772C72" w:rsidRDefault="00772C72" w:rsidP="00690CB4">
      <w:pPr>
        <w:pStyle w:val="Listaszerbekezds"/>
        <w:numPr>
          <w:ilvl w:val="0"/>
          <w:numId w:val="11"/>
        </w:numPr>
        <w:autoSpaceDE/>
        <w:spacing w:line="276" w:lineRule="auto"/>
        <w:jc w:val="center"/>
        <w:rPr>
          <w:b/>
          <w:bCs/>
          <w:vanish/>
          <w:sz w:val="24"/>
          <w:szCs w:val="24"/>
        </w:rPr>
      </w:pPr>
    </w:p>
    <w:p w14:paraId="6B90A0A6" w14:textId="77777777" w:rsidR="00772C72" w:rsidRPr="00E26D13" w:rsidRDefault="00772C72" w:rsidP="00690CB4">
      <w:pPr>
        <w:numPr>
          <w:ilvl w:val="0"/>
          <w:numId w:val="11"/>
        </w:numPr>
        <w:autoSpaceDE/>
        <w:spacing w:line="276" w:lineRule="auto"/>
        <w:jc w:val="center"/>
        <w:rPr>
          <w:b/>
          <w:bCs/>
          <w:sz w:val="24"/>
          <w:szCs w:val="24"/>
        </w:rPr>
      </w:pPr>
      <w:bookmarkStart w:id="23" w:name="_Hlk171364366"/>
      <w:bookmarkStart w:id="24" w:name="_Hlk171365106"/>
      <w:r w:rsidRPr="00E26D13">
        <w:rPr>
          <w:b/>
          <w:bCs/>
          <w:sz w:val="24"/>
          <w:szCs w:val="24"/>
        </w:rPr>
        <w:t>A</w:t>
      </w:r>
      <w:r>
        <w:rPr>
          <w:b/>
          <w:bCs/>
          <w:sz w:val="24"/>
          <w:szCs w:val="24"/>
        </w:rPr>
        <w:t xml:space="preserve"> közös magas prioritású termékek kezelésére vonatkozó rendelkezések</w:t>
      </w:r>
      <w:bookmarkEnd w:id="23"/>
    </w:p>
    <w:bookmarkEnd w:id="24"/>
    <w:p w14:paraId="266FF425" w14:textId="77777777" w:rsidR="00772C72" w:rsidRDefault="00772C72" w:rsidP="00690CB4">
      <w:pPr>
        <w:pStyle w:val="NormlWeb"/>
        <w:shd w:val="clear" w:color="auto" w:fill="FFFFFF"/>
        <w:tabs>
          <w:tab w:val="left" w:pos="567"/>
        </w:tabs>
        <w:spacing w:before="0" w:beforeAutospacing="0" w:after="0" w:afterAutospacing="0" w:line="276" w:lineRule="auto"/>
        <w:jc w:val="both"/>
      </w:pPr>
    </w:p>
    <w:p w14:paraId="2FF60263" w14:textId="77777777" w:rsidR="00D66F0C" w:rsidRPr="00D66F0C" w:rsidRDefault="00772C72"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pPr>
      <w:r>
        <w:t xml:space="preserve">A </w:t>
      </w:r>
      <w:r w:rsidRPr="00772C72">
        <w:rPr>
          <w:bCs/>
        </w:rPr>
        <w:t xml:space="preserve">2024/1865/EU rendelet 1. cikk 24. pontja a 765/2006/EK rendeletet új 8ga. cikkel egészítette ki. </w:t>
      </w:r>
    </w:p>
    <w:p w14:paraId="0BC66CBB" w14:textId="469E88F1" w:rsidR="002716B2" w:rsidRPr="00D66F0C" w:rsidRDefault="00772C72" w:rsidP="00690CB4">
      <w:pPr>
        <w:widowControl/>
        <w:numPr>
          <w:ilvl w:val="0"/>
          <w:numId w:val="45"/>
        </w:numPr>
        <w:autoSpaceDE/>
        <w:autoSpaceDN/>
        <w:adjustRightInd/>
        <w:spacing w:before="120" w:line="276" w:lineRule="auto"/>
        <w:ind w:left="714" w:hanging="357"/>
        <w:jc w:val="both"/>
        <w:rPr>
          <w:color w:val="000000"/>
          <w:sz w:val="24"/>
          <w:szCs w:val="24"/>
        </w:rPr>
      </w:pPr>
      <w:r w:rsidRPr="00D66F0C">
        <w:rPr>
          <w:bCs/>
          <w:sz w:val="24"/>
          <w:szCs w:val="24"/>
        </w:rPr>
        <w:t xml:space="preserve">Az új 8ga. cikk (1) bekezdése szerint a 765/2006/EK rendelet XXX. mellékletében szereplő közös magas prioritású termékeket eladó, átadó vagy exportáló EU-s gazdasági szereplőknek </w:t>
      </w:r>
      <w:r w:rsidR="003D5EEF">
        <w:rPr>
          <w:bCs/>
          <w:sz w:val="24"/>
          <w:szCs w:val="24"/>
        </w:rPr>
        <w:t xml:space="preserve">– </w:t>
      </w:r>
      <w:r w:rsidRPr="00D66F0C">
        <w:rPr>
          <w:bCs/>
          <w:sz w:val="24"/>
          <w:szCs w:val="24"/>
        </w:rPr>
        <w:t>természetes és jogi személyek, szervezetek, szervek</w:t>
      </w:r>
      <w:r w:rsidR="003D5EEF">
        <w:rPr>
          <w:bCs/>
          <w:sz w:val="24"/>
          <w:szCs w:val="24"/>
        </w:rPr>
        <w:t xml:space="preserve"> –</w:t>
      </w:r>
      <w:r w:rsidRPr="00D66F0C">
        <w:rPr>
          <w:bCs/>
          <w:sz w:val="24"/>
          <w:szCs w:val="24"/>
        </w:rPr>
        <w:t xml:space="preserve"> 2025. január 2-t</w:t>
      </w:r>
      <w:r w:rsidR="003D5EEF">
        <w:rPr>
          <w:bCs/>
          <w:sz w:val="24"/>
          <w:szCs w:val="24"/>
        </w:rPr>
        <w:t>ő</w:t>
      </w:r>
      <w:r w:rsidRPr="00D66F0C">
        <w:rPr>
          <w:bCs/>
          <w:sz w:val="24"/>
          <w:szCs w:val="24"/>
        </w:rPr>
        <w:t xml:space="preserve">l </w:t>
      </w:r>
      <w:r w:rsidRPr="00D66F0C">
        <w:rPr>
          <w:sz w:val="24"/>
          <w:szCs w:val="24"/>
        </w:rPr>
        <w:t xml:space="preserve">megfelelő és dokumentált intézkedéseket </w:t>
      </w:r>
      <w:r w:rsidR="003D5EEF">
        <w:rPr>
          <w:sz w:val="24"/>
          <w:szCs w:val="24"/>
        </w:rPr>
        <w:t xml:space="preserve">– </w:t>
      </w:r>
      <w:r w:rsidRPr="00D66F0C">
        <w:rPr>
          <w:sz w:val="24"/>
          <w:szCs w:val="24"/>
        </w:rPr>
        <w:t>ezen belül különösen a kockázatelemzést</w:t>
      </w:r>
      <w:r w:rsidR="009328A5">
        <w:rPr>
          <w:sz w:val="24"/>
          <w:szCs w:val="24"/>
        </w:rPr>
        <w:t xml:space="preserve"> –</w:t>
      </w:r>
      <w:r w:rsidRPr="00D66F0C">
        <w:rPr>
          <w:sz w:val="24"/>
          <w:szCs w:val="24"/>
        </w:rPr>
        <w:t xml:space="preserve"> kell tenniük</w:t>
      </w:r>
      <w:r w:rsidR="009328A5">
        <w:rPr>
          <w:sz w:val="24"/>
          <w:szCs w:val="24"/>
        </w:rPr>
        <w:t xml:space="preserve">, hogy megakadályozzák </w:t>
      </w:r>
      <w:r w:rsidRPr="00D66F0C">
        <w:rPr>
          <w:sz w:val="24"/>
          <w:szCs w:val="24"/>
        </w:rPr>
        <w:t xml:space="preserve">a termékkör </w:t>
      </w:r>
      <w:r w:rsidR="009328A5">
        <w:rPr>
          <w:sz w:val="24"/>
          <w:szCs w:val="24"/>
        </w:rPr>
        <w:t xml:space="preserve">kivitelét </w:t>
      </w:r>
      <w:r w:rsidRPr="00D66F0C">
        <w:rPr>
          <w:sz w:val="24"/>
          <w:szCs w:val="24"/>
        </w:rPr>
        <w:t>Belaruszba</w:t>
      </w:r>
      <w:r w:rsidR="009328A5">
        <w:rPr>
          <w:sz w:val="24"/>
          <w:szCs w:val="24"/>
        </w:rPr>
        <w:t>, és belaruszbeli felhasználását is</w:t>
      </w:r>
      <w:r w:rsidRPr="00D66F0C">
        <w:rPr>
          <w:sz w:val="24"/>
          <w:szCs w:val="24"/>
        </w:rPr>
        <w:t>. Az előírt intézkedéseket a 8ga. cikk (1) bekezdés a)-b) pontjai tartalmazzák.</w:t>
      </w:r>
    </w:p>
    <w:p w14:paraId="5645F077" w14:textId="36000A89" w:rsidR="002716B2" w:rsidRPr="00D66F0C" w:rsidRDefault="00772C72" w:rsidP="00690CB4">
      <w:pPr>
        <w:widowControl/>
        <w:numPr>
          <w:ilvl w:val="0"/>
          <w:numId w:val="45"/>
        </w:numPr>
        <w:autoSpaceDE/>
        <w:autoSpaceDN/>
        <w:adjustRightInd/>
        <w:spacing w:before="120" w:line="276" w:lineRule="auto"/>
        <w:ind w:left="714" w:hanging="357"/>
        <w:jc w:val="both"/>
        <w:rPr>
          <w:color w:val="000000"/>
          <w:sz w:val="24"/>
          <w:szCs w:val="24"/>
        </w:rPr>
      </w:pPr>
      <w:r w:rsidRPr="00D66F0C">
        <w:rPr>
          <w:bCs/>
          <w:sz w:val="24"/>
          <w:szCs w:val="24"/>
        </w:rPr>
        <w:t>A</w:t>
      </w:r>
      <w:r w:rsidR="0051388A" w:rsidRPr="00D66F0C">
        <w:rPr>
          <w:bCs/>
          <w:sz w:val="24"/>
          <w:szCs w:val="24"/>
        </w:rPr>
        <w:t>z új</w:t>
      </w:r>
      <w:r w:rsidRPr="00D66F0C">
        <w:rPr>
          <w:bCs/>
          <w:sz w:val="24"/>
          <w:szCs w:val="24"/>
        </w:rPr>
        <w:t xml:space="preserve"> </w:t>
      </w:r>
      <w:r w:rsidRPr="00D66F0C">
        <w:rPr>
          <w:sz w:val="24"/>
          <w:szCs w:val="24"/>
        </w:rPr>
        <w:t>8ga, cikk (2) bekezdése alapján az előírásokat nem kell alkalmazni azo</w:t>
      </w:r>
      <w:r w:rsidR="009328A5">
        <w:rPr>
          <w:sz w:val="24"/>
          <w:szCs w:val="24"/>
        </w:rPr>
        <w:t>kra a</w:t>
      </w:r>
      <w:r w:rsidRPr="00D66F0C">
        <w:rPr>
          <w:sz w:val="24"/>
          <w:szCs w:val="24"/>
        </w:rPr>
        <w:t xml:space="preserve"> gazdasági szereplőkre, akik csak az EU-n belül vagy a 765/2006/EK rendelet Vba. mellékletében felsorolt harmadik országoknak adnak el vagy adnak át közös magas prioritású termékeket. </w:t>
      </w:r>
    </w:p>
    <w:p w14:paraId="5426D75A" w14:textId="094AC5E9" w:rsidR="002716B2" w:rsidRPr="00D66F0C" w:rsidRDefault="00772C72" w:rsidP="00690CB4">
      <w:pPr>
        <w:widowControl/>
        <w:numPr>
          <w:ilvl w:val="0"/>
          <w:numId w:val="45"/>
        </w:numPr>
        <w:autoSpaceDE/>
        <w:autoSpaceDN/>
        <w:adjustRightInd/>
        <w:spacing w:before="120" w:line="276" w:lineRule="auto"/>
        <w:ind w:left="714" w:hanging="357"/>
        <w:jc w:val="both"/>
        <w:rPr>
          <w:color w:val="000000"/>
          <w:sz w:val="24"/>
          <w:szCs w:val="24"/>
        </w:rPr>
      </w:pPr>
      <w:r w:rsidRPr="00D66F0C">
        <w:rPr>
          <w:sz w:val="24"/>
          <w:szCs w:val="24"/>
        </w:rPr>
        <w:t>Az új 8ga. cikk (3) bekezdése szerint a gazdasági szereplőknek 2025. január 2-t</w:t>
      </w:r>
      <w:r w:rsidR="009328A5">
        <w:rPr>
          <w:sz w:val="24"/>
          <w:szCs w:val="24"/>
        </w:rPr>
        <w:t>ő</w:t>
      </w:r>
      <w:r w:rsidRPr="00D66F0C">
        <w:rPr>
          <w:sz w:val="24"/>
          <w:szCs w:val="24"/>
        </w:rPr>
        <w:t>l gondoskodniuk kell</w:t>
      </w:r>
      <w:r w:rsidR="009328A5">
        <w:rPr>
          <w:sz w:val="24"/>
          <w:szCs w:val="24"/>
        </w:rPr>
        <w:t xml:space="preserve"> arról</w:t>
      </w:r>
      <w:r w:rsidRPr="00D66F0C">
        <w:rPr>
          <w:sz w:val="24"/>
          <w:szCs w:val="24"/>
        </w:rPr>
        <w:t xml:space="preserve">, hogy a </w:t>
      </w:r>
      <w:r w:rsidRPr="00D66F0C">
        <w:rPr>
          <w:bCs/>
          <w:sz w:val="24"/>
          <w:szCs w:val="24"/>
        </w:rPr>
        <w:t>közös magas prioritású termékeket</w:t>
      </w:r>
      <w:r w:rsidRPr="00D66F0C">
        <w:rPr>
          <w:sz w:val="24"/>
          <w:szCs w:val="24"/>
        </w:rPr>
        <w:t xml:space="preserve"> eladó, átadó vagy exportáló, harmadik országban található vállalkozása</w:t>
      </w:r>
      <w:r w:rsidR="009328A5">
        <w:rPr>
          <w:sz w:val="24"/>
          <w:szCs w:val="24"/>
        </w:rPr>
        <w:t xml:space="preserve"> – </w:t>
      </w:r>
      <w:r w:rsidRPr="00D66F0C">
        <w:rPr>
          <w:sz w:val="24"/>
          <w:szCs w:val="24"/>
        </w:rPr>
        <w:t>mely felett irányítási vagy tulajdonosi jogot gyakorol</w:t>
      </w:r>
      <w:r w:rsidR="009328A5">
        <w:rPr>
          <w:sz w:val="24"/>
          <w:szCs w:val="24"/>
        </w:rPr>
        <w:t xml:space="preserve"> –</w:t>
      </w:r>
      <w:r w:rsidRPr="00D66F0C">
        <w:rPr>
          <w:sz w:val="24"/>
          <w:szCs w:val="24"/>
        </w:rPr>
        <w:t xml:space="preserve"> is végrehajts</w:t>
      </w:r>
      <w:r w:rsidR="009328A5">
        <w:rPr>
          <w:sz w:val="24"/>
          <w:szCs w:val="24"/>
        </w:rPr>
        <w:t xml:space="preserve">a </w:t>
      </w:r>
      <w:r w:rsidRPr="00D66F0C">
        <w:rPr>
          <w:sz w:val="24"/>
          <w:szCs w:val="24"/>
        </w:rPr>
        <w:t xml:space="preserve">az (1) bekezdésben foglalt rendelkezéseket. </w:t>
      </w:r>
    </w:p>
    <w:p w14:paraId="71207487" w14:textId="77777777" w:rsidR="00772C72" w:rsidRPr="00D66F0C" w:rsidRDefault="00772C72" w:rsidP="00690CB4">
      <w:pPr>
        <w:widowControl/>
        <w:numPr>
          <w:ilvl w:val="0"/>
          <w:numId w:val="45"/>
        </w:numPr>
        <w:autoSpaceDE/>
        <w:autoSpaceDN/>
        <w:adjustRightInd/>
        <w:spacing w:before="120" w:line="276" w:lineRule="auto"/>
        <w:ind w:left="714" w:hanging="357"/>
        <w:jc w:val="both"/>
        <w:rPr>
          <w:color w:val="000000"/>
          <w:sz w:val="24"/>
          <w:szCs w:val="24"/>
        </w:rPr>
      </w:pPr>
      <w:r w:rsidRPr="00D66F0C">
        <w:rPr>
          <w:sz w:val="24"/>
          <w:szCs w:val="24"/>
        </w:rPr>
        <w:t>Az új 8ga. cikk (4) bekezdése szerint ezt az előírást nem kell alkalmazni, ha valamely EU-s gazdálkodó rajta kívül álló okból nem képes ellenőrzést gyakorolni a tulajdonában lévő vállalkozás felett.</w:t>
      </w:r>
    </w:p>
    <w:p w14:paraId="05236146" w14:textId="77777777" w:rsidR="00772C72" w:rsidRDefault="00772C72" w:rsidP="00690CB4">
      <w:pPr>
        <w:spacing w:line="276" w:lineRule="auto"/>
        <w:jc w:val="both"/>
        <w:rPr>
          <w:sz w:val="24"/>
          <w:szCs w:val="24"/>
        </w:rPr>
      </w:pPr>
    </w:p>
    <w:p w14:paraId="39576238" w14:textId="77777777" w:rsidR="00772C72" w:rsidRPr="00772C72" w:rsidRDefault="00772C72" w:rsidP="00690CB4">
      <w:pPr>
        <w:pStyle w:val="Listaszerbekezds"/>
        <w:numPr>
          <w:ilvl w:val="0"/>
          <w:numId w:val="12"/>
        </w:numPr>
        <w:autoSpaceDE/>
        <w:spacing w:line="276" w:lineRule="auto"/>
        <w:ind w:left="0" w:firstLine="357"/>
        <w:jc w:val="center"/>
        <w:rPr>
          <w:b/>
          <w:bCs/>
          <w:vanish/>
          <w:sz w:val="24"/>
          <w:szCs w:val="24"/>
        </w:rPr>
      </w:pPr>
    </w:p>
    <w:p w14:paraId="685FC320" w14:textId="77777777" w:rsidR="00772C72" w:rsidRPr="00772C72" w:rsidRDefault="00772C72" w:rsidP="00690CB4">
      <w:pPr>
        <w:pStyle w:val="Listaszerbekezds"/>
        <w:numPr>
          <w:ilvl w:val="0"/>
          <w:numId w:val="12"/>
        </w:numPr>
        <w:autoSpaceDE/>
        <w:spacing w:line="276" w:lineRule="auto"/>
        <w:ind w:left="0" w:firstLine="357"/>
        <w:jc w:val="center"/>
        <w:rPr>
          <w:b/>
          <w:bCs/>
          <w:vanish/>
          <w:sz w:val="24"/>
          <w:szCs w:val="24"/>
        </w:rPr>
      </w:pPr>
    </w:p>
    <w:p w14:paraId="3CCD9916" w14:textId="77777777" w:rsidR="00772C72" w:rsidRPr="00772C72" w:rsidRDefault="00772C72" w:rsidP="00690CB4">
      <w:pPr>
        <w:pStyle w:val="Listaszerbekezds"/>
        <w:numPr>
          <w:ilvl w:val="0"/>
          <w:numId w:val="12"/>
        </w:numPr>
        <w:autoSpaceDE/>
        <w:spacing w:line="276" w:lineRule="auto"/>
        <w:ind w:left="0" w:firstLine="357"/>
        <w:jc w:val="center"/>
        <w:rPr>
          <w:b/>
          <w:bCs/>
          <w:vanish/>
          <w:sz w:val="24"/>
          <w:szCs w:val="24"/>
        </w:rPr>
      </w:pPr>
    </w:p>
    <w:p w14:paraId="3676C180" w14:textId="77777777" w:rsidR="00772C72" w:rsidRPr="00772C72" w:rsidRDefault="00772C72" w:rsidP="00690CB4">
      <w:pPr>
        <w:pStyle w:val="Listaszerbekezds"/>
        <w:numPr>
          <w:ilvl w:val="0"/>
          <w:numId w:val="12"/>
        </w:numPr>
        <w:autoSpaceDE/>
        <w:spacing w:line="276" w:lineRule="auto"/>
        <w:ind w:left="0" w:firstLine="357"/>
        <w:jc w:val="center"/>
        <w:rPr>
          <w:b/>
          <w:bCs/>
          <w:vanish/>
          <w:sz w:val="24"/>
          <w:szCs w:val="24"/>
        </w:rPr>
      </w:pPr>
    </w:p>
    <w:p w14:paraId="04EA238B" w14:textId="036464AF" w:rsidR="00772C72" w:rsidRDefault="00FC52F6" w:rsidP="00690CB4">
      <w:pPr>
        <w:numPr>
          <w:ilvl w:val="0"/>
          <w:numId w:val="12"/>
        </w:numPr>
        <w:autoSpaceDE/>
        <w:spacing w:line="276" w:lineRule="auto"/>
        <w:jc w:val="center"/>
        <w:rPr>
          <w:b/>
          <w:bCs/>
          <w:sz w:val="24"/>
          <w:szCs w:val="24"/>
        </w:rPr>
      </w:pPr>
      <w:bookmarkStart w:id="25" w:name="_Hlk171364562"/>
      <w:r>
        <w:rPr>
          <w:b/>
          <w:bCs/>
          <w:sz w:val="24"/>
          <w:szCs w:val="24"/>
        </w:rPr>
        <w:t xml:space="preserve"> </w:t>
      </w:r>
      <w:r w:rsidR="00772C72">
        <w:rPr>
          <w:b/>
          <w:bCs/>
          <w:sz w:val="24"/>
          <w:szCs w:val="24"/>
        </w:rPr>
        <w:t>Fejezet</w:t>
      </w:r>
    </w:p>
    <w:p w14:paraId="25624F62" w14:textId="04CFA2C5" w:rsidR="00772C72" w:rsidRDefault="00772C72" w:rsidP="00690CB4">
      <w:pPr>
        <w:spacing w:line="276" w:lineRule="auto"/>
        <w:jc w:val="center"/>
        <w:rPr>
          <w:b/>
          <w:bCs/>
          <w:sz w:val="24"/>
          <w:szCs w:val="24"/>
        </w:rPr>
      </w:pPr>
      <w:r>
        <w:rPr>
          <w:b/>
          <w:bCs/>
          <w:sz w:val="24"/>
          <w:szCs w:val="24"/>
        </w:rPr>
        <w:t>A közúti fuvarozási tilalmak</w:t>
      </w:r>
      <w:r w:rsidR="009328A5">
        <w:rPr>
          <w:b/>
          <w:bCs/>
          <w:sz w:val="24"/>
          <w:szCs w:val="24"/>
        </w:rPr>
        <w:t xml:space="preserve"> </w:t>
      </w:r>
      <w:r>
        <w:rPr>
          <w:b/>
          <w:bCs/>
          <w:sz w:val="24"/>
          <w:szCs w:val="24"/>
        </w:rPr>
        <w:t>változás</w:t>
      </w:r>
      <w:r w:rsidR="009328A5">
        <w:rPr>
          <w:b/>
          <w:bCs/>
          <w:sz w:val="24"/>
          <w:szCs w:val="24"/>
        </w:rPr>
        <w:t>ai</w:t>
      </w:r>
    </w:p>
    <w:bookmarkEnd w:id="25"/>
    <w:p w14:paraId="478C2BCE" w14:textId="77777777" w:rsidR="00772C72" w:rsidRPr="00A534F2" w:rsidRDefault="00772C72" w:rsidP="00690CB4">
      <w:pPr>
        <w:spacing w:line="276" w:lineRule="auto"/>
        <w:rPr>
          <w:b/>
          <w:bCs/>
          <w:sz w:val="24"/>
          <w:szCs w:val="24"/>
        </w:rPr>
      </w:pPr>
    </w:p>
    <w:p w14:paraId="6779696E"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37CE9ADF"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0C1824CC"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15485A0A"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13B2E064"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50571CFE"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39000CBF"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51F5D85F"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5F7A9E4F"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7E1828D1"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7FE2DE3F"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3D750EB3"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4EC1AD96"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772D350C"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1C58FA3C"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1C84806E" w14:textId="77777777" w:rsidR="00772C72" w:rsidRPr="00772C72" w:rsidRDefault="00772C72" w:rsidP="00690CB4">
      <w:pPr>
        <w:pStyle w:val="Listaszerbekezds"/>
        <w:numPr>
          <w:ilvl w:val="0"/>
          <w:numId w:val="13"/>
        </w:numPr>
        <w:autoSpaceDE/>
        <w:spacing w:line="276" w:lineRule="auto"/>
        <w:jc w:val="center"/>
        <w:rPr>
          <w:b/>
          <w:bCs/>
          <w:vanish/>
          <w:sz w:val="24"/>
          <w:szCs w:val="24"/>
        </w:rPr>
      </w:pPr>
    </w:p>
    <w:p w14:paraId="223FAB05" w14:textId="77777777" w:rsidR="00772C72" w:rsidRPr="00F0464D" w:rsidRDefault="00F0464D" w:rsidP="00690CB4">
      <w:pPr>
        <w:numPr>
          <w:ilvl w:val="0"/>
          <w:numId w:val="13"/>
        </w:numPr>
        <w:autoSpaceDE/>
        <w:spacing w:line="276" w:lineRule="auto"/>
        <w:jc w:val="center"/>
        <w:rPr>
          <w:sz w:val="24"/>
          <w:szCs w:val="24"/>
        </w:rPr>
      </w:pPr>
      <w:bookmarkStart w:id="26" w:name="_Hlk171365611"/>
      <w:r>
        <w:rPr>
          <w:b/>
          <w:bCs/>
          <w:sz w:val="24"/>
          <w:szCs w:val="24"/>
        </w:rPr>
        <w:t>A pótkocsikra, félpótkocsikra és a mentességre vonatkozó rendelkezések</w:t>
      </w:r>
    </w:p>
    <w:bookmarkEnd w:id="26"/>
    <w:p w14:paraId="7F9094FC" w14:textId="77777777" w:rsidR="00772C72" w:rsidRPr="00C269CB" w:rsidRDefault="00772C72" w:rsidP="00690CB4">
      <w:pPr>
        <w:spacing w:line="276" w:lineRule="auto"/>
        <w:jc w:val="both"/>
        <w:rPr>
          <w:sz w:val="24"/>
          <w:szCs w:val="24"/>
        </w:rPr>
      </w:pPr>
    </w:p>
    <w:p w14:paraId="68B09443" w14:textId="24896CCF" w:rsidR="00D66F0C" w:rsidRPr="00D66F0C" w:rsidRDefault="00F0464D"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t xml:space="preserve">A </w:t>
      </w:r>
      <w:r w:rsidRPr="00F0464D">
        <w:t>2024/1865/EU rendelet 1. cikk 18. pont a) és b) alpontjai a 765/2006/EK rendelet 1zc. cikkét új (1a) és (1c), valamint (2a) bekezdésekkel egészített</w:t>
      </w:r>
      <w:r w:rsidR="009328A5">
        <w:t xml:space="preserve">ék </w:t>
      </w:r>
      <w:r w:rsidRPr="00F0464D">
        <w:t>ki, ezzel szigorították a belorusz fuvarozók EU-n belüli közúti fuvarozásá</w:t>
      </w:r>
      <w:r w:rsidR="009328A5">
        <w:t xml:space="preserve">nak </w:t>
      </w:r>
      <w:r w:rsidRPr="00F0464D">
        <w:t>tilalm</w:t>
      </w:r>
      <w:r w:rsidR="009328A5">
        <w:t>ait</w:t>
      </w:r>
      <w:r w:rsidRPr="00F0464D">
        <w:t xml:space="preserve">. </w:t>
      </w:r>
    </w:p>
    <w:p w14:paraId="5934ACF9" w14:textId="3B1ED4DB" w:rsidR="00296808" w:rsidRPr="00D66F0C" w:rsidRDefault="00F0464D" w:rsidP="00690CB4">
      <w:pPr>
        <w:widowControl/>
        <w:numPr>
          <w:ilvl w:val="0"/>
          <w:numId w:val="46"/>
        </w:numPr>
        <w:autoSpaceDE/>
        <w:autoSpaceDN/>
        <w:adjustRightInd/>
        <w:spacing w:before="120" w:line="276" w:lineRule="auto"/>
        <w:jc w:val="both"/>
        <w:rPr>
          <w:color w:val="000000"/>
          <w:sz w:val="24"/>
          <w:szCs w:val="24"/>
        </w:rPr>
      </w:pPr>
      <w:r w:rsidRPr="00D66F0C">
        <w:rPr>
          <w:sz w:val="24"/>
          <w:szCs w:val="24"/>
        </w:rPr>
        <w:t>Az 1zc. cikk új (1a) bekezdése alapján a tilalom a közúti fuvarozó vállalkozások Belaruszban bejegyzett pótkocsikkal vagy félpótkocsikkal EU-n belül</w:t>
      </w:r>
      <w:r w:rsidR="009F00EE">
        <w:rPr>
          <w:sz w:val="24"/>
          <w:szCs w:val="24"/>
        </w:rPr>
        <w:t xml:space="preserve">i </w:t>
      </w:r>
      <w:r w:rsidRPr="00D66F0C">
        <w:rPr>
          <w:sz w:val="24"/>
          <w:szCs w:val="24"/>
        </w:rPr>
        <w:t>árufuvarozás</w:t>
      </w:r>
      <w:r w:rsidR="009F00EE">
        <w:rPr>
          <w:sz w:val="24"/>
          <w:szCs w:val="24"/>
        </w:rPr>
        <w:t>á</w:t>
      </w:r>
      <w:r w:rsidRPr="00D66F0C">
        <w:rPr>
          <w:sz w:val="24"/>
          <w:szCs w:val="24"/>
        </w:rPr>
        <w:t>ra is kiterjed, beleértve azt is, ha ezeket a járműveket más országokban nyilvántartásba vett tehergépjárművekkel vontatják.</w:t>
      </w:r>
    </w:p>
    <w:p w14:paraId="54DCB61B" w14:textId="0A905D6D" w:rsidR="002716B2" w:rsidRPr="00D66F0C" w:rsidRDefault="00F0464D" w:rsidP="00690CB4">
      <w:pPr>
        <w:widowControl/>
        <w:numPr>
          <w:ilvl w:val="0"/>
          <w:numId w:val="46"/>
        </w:numPr>
        <w:autoSpaceDE/>
        <w:autoSpaceDN/>
        <w:adjustRightInd/>
        <w:spacing w:before="120" w:line="276" w:lineRule="auto"/>
        <w:jc w:val="both"/>
        <w:rPr>
          <w:color w:val="000000"/>
          <w:sz w:val="24"/>
          <w:szCs w:val="24"/>
        </w:rPr>
      </w:pPr>
      <w:r w:rsidRPr="00D66F0C">
        <w:rPr>
          <w:sz w:val="24"/>
          <w:szCs w:val="24"/>
        </w:rPr>
        <w:t xml:space="preserve">Az 1zc. cikk (1c) bekezdése alapján tilos </w:t>
      </w:r>
      <w:r w:rsidR="009F00EE">
        <w:rPr>
          <w:sz w:val="24"/>
          <w:szCs w:val="24"/>
        </w:rPr>
        <w:t xml:space="preserve">a </w:t>
      </w:r>
      <w:r w:rsidRPr="00D66F0C">
        <w:rPr>
          <w:sz w:val="24"/>
          <w:szCs w:val="24"/>
        </w:rPr>
        <w:t>2024. augusztus 2-t</w:t>
      </w:r>
      <w:r w:rsidR="009F00EE">
        <w:rPr>
          <w:sz w:val="24"/>
          <w:szCs w:val="24"/>
        </w:rPr>
        <w:t>ő</w:t>
      </w:r>
      <w:r w:rsidRPr="00D66F0C">
        <w:rPr>
          <w:sz w:val="24"/>
          <w:szCs w:val="24"/>
        </w:rPr>
        <w:t xml:space="preserve">l az EU-ban 2022. április 8. után letelepedett, legalább 25%-ban belorusz tulajdonban lévő közúti fuvarozási vállalkozásnak az EU területén belüli közúti fuvarozás </w:t>
      </w:r>
      <w:r w:rsidR="009F00EE">
        <w:rPr>
          <w:sz w:val="24"/>
          <w:szCs w:val="24"/>
        </w:rPr>
        <w:t xml:space="preserve">– </w:t>
      </w:r>
      <w:r w:rsidRPr="00D66F0C">
        <w:rPr>
          <w:sz w:val="24"/>
          <w:szCs w:val="24"/>
        </w:rPr>
        <w:t>beleértve a tranzit szállítást is.</w:t>
      </w:r>
    </w:p>
    <w:p w14:paraId="324307FF" w14:textId="77777777" w:rsidR="002716B2" w:rsidRPr="00D66F0C" w:rsidRDefault="00F0464D" w:rsidP="00690CB4">
      <w:pPr>
        <w:widowControl/>
        <w:numPr>
          <w:ilvl w:val="0"/>
          <w:numId w:val="46"/>
        </w:numPr>
        <w:autoSpaceDE/>
        <w:autoSpaceDN/>
        <w:adjustRightInd/>
        <w:spacing w:before="120" w:line="276" w:lineRule="auto"/>
        <w:jc w:val="both"/>
        <w:rPr>
          <w:color w:val="000000"/>
          <w:sz w:val="24"/>
          <w:szCs w:val="24"/>
        </w:rPr>
      </w:pPr>
      <w:r w:rsidRPr="00D66F0C">
        <w:rPr>
          <w:sz w:val="24"/>
          <w:szCs w:val="24"/>
        </w:rPr>
        <w:t>Az 1zc. cikk új (2a) bekezdése alapján az (1c) bekezdés szerint tilalom nem alkalmazandó azokra a belorusz közúti fuvarozó vállalkozásokra, akik egy tagállam állampolgárai is</w:t>
      </w:r>
      <w:r w:rsidR="009F00EE">
        <w:rPr>
          <w:sz w:val="24"/>
          <w:szCs w:val="24"/>
        </w:rPr>
        <w:t>,</w:t>
      </w:r>
      <w:r w:rsidRPr="00D66F0C">
        <w:rPr>
          <w:sz w:val="24"/>
          <w:szCs w:val="24"/>
        </w:rPr>
        <w:t xml:space="preserve"> vagy valamely tagállamban tartózkodási engedéllyel rendelkeznek. </w:t>
      </w:r>
    </w:p>
    <w:p w14:paraId="5096817A" w14:textId="77777777" w:rsidR="00296808" w:rsidRPr="00724F11" w:rsidRDefault="00296808" w:rsidP="00690CB4">
      <w:pPr>
        <w:pStyle w:val="NormlWeb"/>
        <w:shd w:val="clear" w:color="auto" w:fill="FFFFFF"/>
        <w:tabs>
          <w:tab w:val="left" w:pos="567"/>
        </w:tabs>
        <w:spacing w:before="120" w:beforeAutospacing="0" w:after="0" w:afterAutospacing="0" w:line="276" w:lineRule="auto"/>
        <w:ind w:left="567"/>
        <w:jc w:val="both"/>
        <w:rPr>
          <w:color w:val="auto"/>
        </w:rPr>
      </w:pPr>
    </w:p>
    <w:p w14:paraId="38F1F5DE" w14:textId="069238FA" w:rsidR="00F0464D" w:rsidRPr="00F0464D" w:rsidRDefault="002716B2"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t xml:space="preserve"> </w:t>
      </w:r>
      <w:r w:rsidR="00F0464D" w:rsidRPr="00F0464D">
        <w:t>A 2024/1865/EU rendelet 1. cikk 18. pont c) alpontja módosította az 1zc. cikk (4) bekezdését</w:t>
      </w:r>
      <w:r w:rsidR="009F00EE">
        <w:t xml:space="preserve">, mely </w:t>
      </w:r>
      <w:r w:rsidR="00F0464D" w:rsidRPr="00F0464D">
        <w:t>alapján meghatározott termékek szállítása</w:t>
      </w:r>
      <w:r w:rsidR="009F00EE">
        <w:t>kor</w:t>
      </w:r>
      <w:r w:rsidR="00F0464D" w:rsidRPr="00F0464D">
        <w:t xml:space="preserve"> – a korábban hatályos szabályozással egyezően – engedélyezhető a Belaruszban letelepedett közúti fuvarozási vállalkozás mellett bármely más, az (1a) bekezdés szerint működő vállalkozás árufuvarozása is. </w:t>
      </w:r>
    </w:p>
    <w:p w14:paraId="3572299B" w14:textId="77777777" w:rsidR="00F0464D" w:rsidRDefault="00F0464D" w:rsidP="00690CB4">
      <w:pPr>
        <w:spacing w:line="276" w:lineRule="auto"/>
        <w:jc w:val="both"/>
        <w:rPr>
          <w:sz w:val="24"/>
          <w:szCs w:val="24"/>
        </w:rPr>
      </w:pPr>
    </w:p>
    <w:p w14:paraId="77B2DE9F" w14:textId="77777777" w:rsidR="00F0464D" w:rsidRPr="00F0464D" w:rsidRDefault="00F0464D" w:rsidP="00690CB4">
      <w:pPr>
        <w:pStyle w:val="Listaszerbekezds"/>
        <w:numPr>
          <w:ilvl w:val="0"/>
          <w:numId w:val="14"/>
        </w:numPr>
        <w:autoSpaceDE/>
        <w:spacing w:line="276" w:lineRule="auto"/>
        <w:ind w:left="0" w:firstLine="357"/>
        <w:jc w:val="center"/>
        <w:rPr>
          <w:b/>
          <w:bCs/>
          <w:vanish/>
          <w:sz w:val="24"/>
          <w:szCs w:val="24"/>
        </w:rPr>
      </w:pPr>
    </w:p>
    <w:p w14:paraId="24136643" w14:textId="77777777" w:rsidR="00F0464D" w:rsidRPr="00F0464D" w:rsidRDefault="00F0464D" w:rsidP="00690CB4">
      <w:pPr>
        <w:pStyle w:val="Listaszerbekezds"/>
        <w:numPr>
          <w:ilvl w:val="0"/>
          <w:numId w:val="14"/>
        </w:numPr>
        <w:autoSpaceDE/>
        <w:spacing w:line="276" w:lineRule="auto"/>
        <w:ind w:left="0" w:firstLine="357"/>
        <w:jc w:val="center"/>
        <w:rPr>
          <w:b/>
          <w:bCs/>
          <w:vanish/>
          <w:sz w:val="24"/>
          <w:szCs w:val="24"/>
        </w:rPr>
      </w:pPr>
    </w:p>
    <w:p w14:paraId="1746CC6B" w14:textId="77777777" w:rsidR="00F0464D" w:rsidRPr="00F0464D" w:rsidRDefault="00F0464D" w:rsidP="00690CB4">
      <w:pPr>
        <w:pStyle w:val="Listaszerbekezds"/>
        <w:numPr>
          <w:ilvl w:val="0"/>
          <w:numId w:val="14"/>
        </w:numPr>
        <w:autoSpaceDE/>
        <w:spacing w:line="276" w:lineRule="auto"/>
        <w:ind w:left="0" w:firstLine="357"/>
        <w:jc w:val="center"/>
        <w:rPr>
          <w:b/>
          <w:bCs/>
          <w:vanish/>
          <w:sz w:val="24"/>
          <w:szCs w:val="24"/>
        </w:rPr>
      </w:pPr>
    </w:p>
    <w:p w14:paraId="121CE191" w14:textId="77777777" w:rsidR="00F0464D" w:rsidRPr="00F0464D" w:rsidRDefault="00F0464D" w:rsidP="00690CB4">
      <w:pPr>
        <w:pStyle w:val="Listaszerbekezds"/>
        <w:numPr>
          <w:ilvl w:val="0"/>
          <w:numId w:val="14"/>
        </w:numPr>
        <w:autoSpaceDE/>
        <w:spacing w:line="276" w:lineRule="auto"/>
        <w:ind w:left="0" w:firstLine="357"/>
        <w:jc w:val="center"/>
        <w:rPr>
          <w:b/>
          <w:bCs/>
          <w:vanish/>
          <w:sz w:val="24"/>
          <w:szCs w:val="24"/>
        </w:rPr>
      </w:pPr>
    </w:p>
    <w:p w14:paraId="79063018" w14:textId="77777777" w:rsidR="00F0464D" w:rsidRPr="00F0464D" w:rsidRDefault="00F0464D" w:rsidP="00690CB4">
      <w:pPr>
        <w:pStyle w:val="Listaszerbekezds"/>
        <w:numPr>
          <w:ilvl w:val="0"/>
          <w:numId w:val="14"/>
        </w:numPr>
        <w:autoSpaceDE/>
        <w:spacing w:line="276" w:lineRule="auto"/>
        <w:ind w:left="0" w:firstLine="357"/>
        <w:jc w:val="center"/>
        <w:rPr>
          <w:b/>
          <w:bCs/>
          <w:vanish/>
          <w:sz w:val="24"/>
          <w:szCs w:val="24"/>
        </w:rPr>
      </w:pPr>
    </w:p>
    <w:p w14:paraId="7D70004D" w14:textId="4D7E5A8B" w:rsidR="00F0464D" w:rsidRDefault="00FC52F6" w:rsidP="00690CB4">
      <w:pPr>
        <w:numPr>
          <w:ilvl w:val="0"/>
          <w:numId w:val="14"/>
        </w:numPr>
        <w:autoSpaceDE/>
        <w:spacing w:line="276" w:lineRule="auto"/>
        <w:jc w:val="center"/>
        <w:rPr>
          <w:b/>
          <w:bCs/>
          <w:sz w:val="24"/>
          <w:szCs w:val="24"/>
        </w:rPr>
      </w:pPr>
      <w:bookmarkStart w:id="27" w:name="_Hlk171365034"/>
      <w:r>
        <w:rPr>
          <w:b/>
          <w:bCs/>
          <w:sz w:val="24"/>
          <w:szCs w:val="24"/>
        </w:rPr>
        <w:t xml:space="preserve"> </w:t>
      </w:r>
      <w:r w:rsidR="00F0464D">
        <w:rPr>
          <w:b/>
          <w:bCs/>
          <w:sz w:val="24"/>
          <w:szCs w:val="24"/>
        </w:rPr>
        <w:t>Fejezet</w:t>
      </w:r>
    </w:p>
    <w:p w14:paraId="4CC88647" w14:textId="50A28714" w:rsidR="00F0464D" w:rsidRDefault="00F0464D" w:rsidP="00690CB4">
      <w:pPr>
        <w:spacing w:line="276" w:lineRule="auto"/>
        <w:jc w:val="center"/>
        <w:rPr>
          <w:b/>
          <w:bCs/>
          <w:sz w:val="24"/>
          <w:szCs w:val="24"/>
        </w:rPr>
      </w:pPr>
      <w:r>
        <w:rPr>
          <w:b/>
          <w:bCs/>
          <w:sz w:val="24"/>
          <w:szCs w:val="24"/>
        </w:rPr>
        <w:t>A szellemi tulajdonjogokkal kapcsolatos tilalmak</w:t>
      </w:r>
      <w:r w:rsidR="009F00EE">
        <w:rPr>
          <w:b/>
          <w:bCs/>
          <w:sz w:val="24"/>
          <w:szCs w:val="24"/>
        </w:rPr>
        <w:t xml:space="preserve"> </w:t>
      </w:r>
      <w:r>
        <w:rPr>
          <w:b/>
          <w:bCs/>
          <w:sz w:val="24"/>
          <w:szCs w:val="24"/>
        </w:rPr>
        <w:t>változás</w:t>
      </w:r>
      <w:r w:rsidR="009F00EE">
        <w:rPr>
          <w:b/>
          <w:bCs/>
          <w:sz w:val="24"/>
          <w:szCs w:val="24"/>
        </w:rPr>
        <w:t>ai</w:t>
      </w:r>
    </w:p>
    <w:bookmarkEnd w:id="27"/>
    <w:p w14:paraId="43D438D2" w14:textId="77777777" w:rsidR="00F0464D" w:rsidRDefault="00F0464D" w:rsidP="00690CB4">
      <w:pPr>
        <w:spacing w:line="276" w:lineRule="auto"/>
        <w:jc w:val="both"/>
        <w:rPr>
          <w:sz w:val="24"/>
          <w:szCs w:val="24"/>
        </w:rPr>
      </w:pPr>
    </w:p>
    <w:p w14:paraId="3F94A0C3"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43E835D3"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3E65C974"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61EE2CE6"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093D5185"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106D0641"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4195A229"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247AE1BA"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19326674"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3D91275D"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049FEF9C"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06B7D877"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55F807D3"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27510524"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6A3F0799"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0F136A67"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76E5A185" w14:textId="77777777" w:rsidR="00F0464D" w:rsidRPr="00F0464D" w:rsidRDefault="00F0464D" w:rsidP="00690CB4">
      <w:pPr>
        <w:pStyle w:val="Listaszerbekezds"/>
        <w:numPr>
          <w:ilvl w:val="0"/>
          <w:numId w:val="15"/>
        </w:numPr>
        <w:autoSpaceDE/>
        <w:spacing w:line="276" w:lineRule="auto"/>
        <w:jc w:val="center"/>
        <w:rPr>
          <w:b/>
          <w:bCs/>
          <w:vanish/>
          <w:sz w:val="24"/>
          <w:szCs w:val="24"/>
        </w:rPr>
      </w:pPr>
    </w:p>
    <w:p w14:paraId="62725CAE" w14:textId="77777777" w:rsidR="00F0464D" w:rsidRPr="00F0464D" w:rsidRDefault="00F0464D" w:rsidP="00690CB4">
      <w:pPr>
        <w:numPr>
          <w:ilvl w:val="0"/>
          <w:numId w:val="15"/>
        </w:numPr>
        <w:autoSpaceDE/>
        <w:spacing w:line="276" w:lineRule="auto"/>
        <w:jc w:val="center"/>
        <w:rPr>
          <w:sz w:val="24"/>
          <w:szCs w:val="24"/>
        </w:rPr>
      </w:pPr>
      <w:r w:rsidRPr="00F0464D">
        <w:rPr>
          <w:b/>
          <w:bCs/>
          <w:sz w:val="24"/>
          <w:szCs w:val="24"/>
        </w:rPr>
        <w:t>A</w:t>
      </w:r>
      <w:r>
        <w:rPr>
          <w:b/>
          <w:bCs/>
          <w:sz w:val="24"/>
          <w:szCs w:val="24"/>
        </w:rPr>
        <w:t>z egyes termékekre vonatkozó rendelkezések</w:t>
      </w:r>
    </w:p>
    <w:p w14:paraId="585A78AB" w14:textId="77777777" w:rsidR="00F0464D" w:rsidRPr="00F0464D" w:rsidRDefault="00F0464D" w:rsidP="00690CB4">
      <w:pPr>
        <w:autoSpaceDE/>
        <w:spacing w:line="276" w:lineRule="auto"/>
        <w:ind w:left="720"/>
        <w:jc w:val="both"/>
        <w:rPr>
          <w:sz w:val="24"/>
          <w:szCs w:val="24"/>
        </w:rPr>
      </w:pPr>
    </w:p>
    <w:p w14:paraId="21D422D2" w14:textId="1A6A8634" w:rsidR="00F0464D" w:rsidRDefault="00AA3B20"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912C7C">
        <w:t xml:space="preserve">A </w:t>
      </w:r>
      <w:r w:rsidR="00F0464D" w:rsidRPr="00F0464D">
        <w:rPr>
          <w:bCs/>
          <w:color w:val="auto"/>
        </w:rPr>
        <w:t xml:space="preserve">2024/1865/EU rendelet 1. cikk 3. pont b) alpontja módosította a 765/2006/EK rendelet 1ba. cikk (2) bekezdését. </w:t>
      </w:r>
      <w:r w:rsidR="009F00EE">
        <w:rPr>
          <w:bCs/>
          <w:color w:val="auto"/>
        </w:rPr>
        <w:t xml:space="preserve">Eszerint </w:t>
      </w:r>
      <w:r w:rsidR="00F0464D" w:rsidRPr="00F0464D">
        <w:rPr>
          <w:color w:val="auto"/>
        </w:rPr>
        <w:t>tilos közvetlenül vagy közvetve beloruszbeli természetes vagy jogi személyeknek, szervezeteknek vagy szervnek</w:t>
      </w:r>
      <w:r w:rsidR="009F00EE">
        <w:rPr>
          <w:color w:val="auto"/>
        </w:rPr>
        <w:t>, ezen kívül</w:t>
      </w:r>
      <w:r w:rsidR="00F0464D" w:rsidRPr="00F0464D">
        <w:rPr>
          <w:color w:val="auto"/>
        </w:rPr>
        <w:t xml:space="preserve"> </w:t>
      </w:r>
      <w:r w:rsidR="009F00EE">
        <w:rPr>
          <w:color w:val="auto"/>
        </w:rPr>
        <w:t>b</w:t>
      </w:r>
      <w:r w:rsidR="00F0464D" w:rsidRPr="00F0464D">
        <w:rPr>
          <w:color w:val="auto"/>
        </w:rPr>
        <w:t>elaruszb</w:t>
      </w:r>
      <w:r w:rsidR="009F00EE">
        <w:rPr>
          <w:color w:val="auto"/>
        </w:rPr>
        <w:t xml:space="preserve">eli </w:t>
      </w:r>
      <w:r w:rsidR="00F0464D" w:rsidRPr="00F0464D">
        <w:rPr>
          <w:color w:val="auto"/>
        </w:rPr>
        <w:t xml:space="preserve">felhasználásra </w:t>
      </w:r>
      <w:r w:rsidR="009F00EE">
        <w:rPr>
          <w:color w:val="auto"/>
        </w:rPr>
        <w:t xml:space="preserve">is, </w:t>
      </w:r>
      <w:r w:rsidR="00F0464D" w:rsidRPr="00F0464D">
        <w:rPr>
          <w:color w:val="auto"/>
        </w:rPr>
        <w:t>a 258/2012/EU rendelet I. mellékletében szereplő tűzfegyverekhez, tűzfegyverdarabokhoz, alapvető alkotóelemeikhez és lőszereikhez, valamint a 765/2006/EK rendelet XVI. mellékletében szereplő tűzfegyverekhez, egyéb fegyverekhez kapcsolódó szellemi tulajdonjogokat vagy üzleti titkokat eladni, licenciába adni vagy átadni.</w:t>
      </w:r>
    </w:p>
    <w:p w14:paraId="62489EF0" w14:textId="77777777" w:rsidR="00F0464D" w:rsidRPr="00F0464D" w:rsidRDefault="00F0464D" w:rsidP="00690CB4">
      <w:pPr>
        <w:pStyle w:val="NormlWeb"/>
        <w:shd w:val="clear" w:color="auto" w:fill="FFFFFF"/>
        <w:tabs>
          <w:tab w:val="left" w:pos="567"/>
        </w:tabs>
        <w:spacing w:before="0" w:beforeAutospacing="0" w:after="0" w:afterAutospacing="0" w:line="276" w:lineRule="auto"/>
        <w:ind w:left="567"/>
        <w:jc w:val="both"/>
        <w:rPr>
          <w:color w:val="auto"/>
        </w:rPr>
      </w:pPr>
    </w:p>
    <w:p w14:paraId="1706566D" w14:textId="77777777" w:rsidR="00D66F0C" w:rsidRPr="00D66F0C" w:rsidRDefault="00F0464D" w:rsidP="00690CB4">
      <w:pPr>
        <w:pStyle w:val="NormlWeb"/>
        <w:numPr>
          <w:ilvl w:val="0"/>
          <w:numId w:val="38"/>
        </w:numPr>
        <w:shd w:val="clear" w:color="auto" w:fill="FFFFFF"/>
        <w:tabs>
          <w:tab w:val="left" w:pos="567"/>
        </w:tabs>
        <w:spacing w:before="0" w:beforeAutospacing="0" w:after="0" w:afterAutospacing="0" w:line="276" w:lineRule="auto"/>
        <w:jc w:val="both"/>
        <w:rPr>
          <w:bCs/>
          <w:color w:val="auto"/>
        </w:rPr>
      </w:pPr>
      <w:r w:rsidRPr="00296808">
        <w:rPr>
          <w:bCs/>
          <w:color w:val="auto"/>
        </w:rPr>
        <w:t>A 2024/1865/EU rendelet</w:t>
      </w:r>
      <w:r w:rsidRPr="00F0464D">
        <w:rPr>
          <w:color w:val="auto"/>
        </w:rPr>
        <w:t xml:space="preserve"> a 765/2006/EK rendeletet új 1bb. cikkel egészítette ki.</w:t>
      </w:r>
      <w:r w:rsidRPr="00296808">
        <w:rPr>
          <w:bCs/>
          <w:color w:val="auto"/>
        </w:rPr>
        <w:t xml:space="preserve"> </w:t>
      </w:r>
    </w:p>
    <w:p w14:paraId="692E4306" w14:textId="77777777" w:rsidR="009F00EE" w:rsidRDefault="009F00EE" w:rsidP="00690CB4">
      <w:pPr>
        <w:pStyle w:val="Listaszerbekezds"/>
        <w:rPr>
          <w:bCs/>
          <w:sz w:val="24"/>
          <w:szCs w:val="24"/>
        </w:rPr>
      </w:pPr>
    </w:p>
    <w:p w14:paraId="2ECE3C8F" w14:textId="03AB3716" w:rsidR="00296808" w:rsidRPr="00D66F0C" w:rsidRDefault="00F0464D" w:rsidP="00690CB4">
      <w:pPr>
        <w:widowControl/>
        <w:numPr>
          <w:ilvl w:val="0"/>
          <w:numId w:val="47"/>
        </w:numPr>
        <w:autoSpaceDE/>
        <w:autoSpaceDN/>
        <w:adjustRightInd/>
        <w:spacing w:before="120" w:line="276" w:lineRule="auto"/>
        <w:ind w:left="714" w:hanging="357"/>
        <w:jc w:val="both"/>
        <w:rPr>
          <w:color w:val="000000"/>
          <w:sz w:val="24"/>
          <w:szCs w:val="24"/>
        </w:rPr>
      </w:pPr>
      <w:r w:rsidRPr="00D66F0C">
        <w:rPr>
          <w:bCs/>
          <w:sz w:val="24"/>
          <w:szCs w:val="24"/>
        </w:rPr>
        <w:t>Az</w:t>
      </w:r>
      <w:r w:rsidR="00296808" w:rsidRPr="00D66F0C">
        <w:rPr>
          <w:bCs/>
          <w:sz w:val="24"/>
          <w:szCs w:val="24"/>
        </w:rPr>
        <w:t xml:space="preserve"> új</w:t>
      </w:r>
      <w:r w:rsidRPr="00D66F0C">
        <w:rPr>
          <w:bCs/>
          <w:sz w:val="24"/>
          <w:szCs w:val="24"/>
        </w:rPr>
        <w:t xml:space="preserve"> </w:t>
      </w:r>
      <w:r w:rsidRPr="00D66F0C">
        <w:rPr>
          <w:sz w:val="24"/>
          <w:szCs w:val="24"/>
        </w:rPr>
        <w:t xml:space="preserve">1bb. cikk (3) bekezdés c) pontja szerint tilos közvetlenül vagy közvetve beloruszbeli természetes vagy jogi személyeknek, szervezeteknek vagy szervnek vagy Belaruszban felhasználásra a 765/2006/EK rendelet XVIII. mellékletében szereplő termékekhez kapcsolódó szellemi tulajdonjogokat vagy üzleti titkokat eladni, licenciába adni vagy átadni. </w:t>
      </w:r>
    </w:p>
    <w:p w14:paraId="38F60BB2" w14:textId="5A6CF153" w:rsidR="00296808" w:rsidRPr="00D66F0C" w:rsidRDefault="00F0464D" w:rsidP="00690CB4">
      <w:pPr>
        <w:widowControl/>
        <w:numPr>
          <w:ilvl w:val="0"/>
          <w:numId w:val="47"/>
        </w:numPr>
        <w:autoSpaceDE/>
        <w:autoSpaceDN/>
        <w:adjustRightInd/>
        <w:spacing w:before="120" w:line="276" w:lineRule="auto"/>
        <w:ind w:left="714" w:hanging="357"/>
        <w:jc w:val="both"/>
        <w:rPr>
          <w:color w:val="000000"/>
          <w:sz w:val="24"/>
          <w:szCs w:val="24"/>
        </w:rPr>
      </w:pPr>
      <w:r w:rsidRPr="00D66F0C">
        <w:rPr>
          <w:sz w:val="24"/>
          <w:szCs w:val="24"/>
        </w:rPr>
        <w:t xml:space="preserve">Az új </w:t>
      </w:r>
      <w:r w:rsidR="0075584F" w:rsidRPr="00D66F0C">
        <w:rPr>
          <w:sz w:val="24"/>
          <w:szCs w:val="24"/>
        </w:rPr>
        <w:t>1</w:t>
      </w:r>
      <w:r w:rsidRPr="00D66F0C">
        <w:rPr>
          <w:sz w:val="24"/>
          <w:szCs w:val="24"/>
        </w:rPr>
        <w:t>bb. cikk (4) bekezdése alapján a tilalmak nem alkalmazandók a 2024. július 1. előtt kötött szerződések</w:t>
      </w:r>
      <w:r w:rsidR="009F00EE">
        <w:rPr>
          <w:sz w:val="24"/>
          <w:szCs w:val="24"/>
        </w:rPr>
        <w:t>re</w:t>
      </w:r>
      <w:r w:rsidRPr="00D66F0C">
        <w:rPr>
          <w:sz w:val="24"/>
          <w:szCs w:val="24"/>
        </w:rPr>
        <w:t xml:space="preserve"> vagy az ilyen szerződések teljesítéséhez szükséges kiegészítő szerződések 2024. október 2-ig teljesítésére.</w:t>
      </w:r>
    </w:p>
    <w:p w14:paraId="522B8C05" w14:textId="7449566E" w:rsidR="00296808" w:rsidRPr="00D66F0C" w:rsidRDefault="00F0464D" w:rsidP="00690CB4">
      <w:pPr>
        <w:widowControl/>
        <w:numPr>
          <w:ilvl w:val="0"/>
          <w:numId w:val="47"/>
        </w:numPr>
        <w:autoSpaceDE/>
        <w:autoSpaceDN/>
        <w:adjustRightInd/>
        <w:spacing w:before="120" w:line="276" w:lineRule="auto"/>
        <w:ind w:left="714" w:hanging="357"/>
        <w:jc w:val="both"/>
        <w:rPr>
          <w:color w:val="000000"/>
          <w:sz w:val="24"/>
          <w:szCs w:val="24"/>
        </w:rPr>
      </w:pPr>
      <w:r w:rsidRPr="00D66F0C">
        <w:rPr>
          <w:sz w:val="24"/>
          <w:szCs w:val="24"/>
        </w:rPr>
        <w:t xml:space="preserve">Az új </w:t>
      </w:r>
      <w:r w:rsidR="0075584F" w:rsidRPr="00D66F0C">
        <w:rPr>
          <w:sz w:val="24"/>
          <w:szCs w:val="24"/>
        </w:rPr>
        <w:t>1</w:t>
      </w:r>
      <w:r w:rsidRPr="00D66F0C">
        <w:rPr>
          <w:sz w:val="24"/>
          <w:szCs w:val="24"/>
        </w:rPr>
        <w:t>bb. cikk (5) bekezdése szerint a 2602 KN-kód alá tartozó áruk</w:t>
      </w:r>
      <w:r w:rsidR="009F00EE">
        <w:rPr>
          <w:sz w:val="24"/>
          <w:szCs w:val="24"/>
        </w:rPr>
        <w:t xml:space="preserve">nál </w:t>
      </w:r>
      <w:r w:rsidRPr="00D66F0C">
        <w:rPr>
          <w:sz w:val="24"/>
          <w:szCs w:val="24"/>
        </w:rPr>
        <w:t xml:space="preserve">a tilalmak nem alkalmazandók </w:t>
      </w:r>
      <w:r w:rsidR="009F00EE">
        <w:rPr>
          <w:sz w:val="24"/>
          <w:szCs w:val="24"/>
        </w:rPr>
        <w:t xml:space="preserve">a </w:t>
      </w:r>
      <w:r w:rsidRPr="00D66F0C">
        <w:rPr>
          <w:sz w:val="24"/>
          <w:szCs w:val="24"/>
        </w:rPr>
        <w:t>2024. július 1. előtt kötött szerződések</w:t>
      </w:r>
      <w:r w:rsidR="009F00EE">
        <w:rPr>
          <w:sz w:val="24"/>
          <w:szCs w:val="24"/>
        </w:rPr>
        <w:t>re</w:t>
      </w:r>
      <w:r w:rsidRPr="00D66F0C">
        <w:rPr>
          <w:sz w:val="24"/>
          <w:szCs w:val="24"/>
        </w:rPr>
        <w:t xml:space="preserve"> vagy az ilyen szerződések teljesítéséhez szükséges kiegészítő szerződések 2024. augusztus 2-ig teljesítésére. </w:t>
      </w:r>
    </w:p>
    <w:p w14:paraId="6BA78C48" w14:textId="6E6C6FCC" w:rsidR="00296808" w:rsidRPr="00D66F0C" w:rsidRDefault="00F0464D" w:rsidP="00690CB4">
      <w:pPr>
        <w:widowControl/>
        <w:numPr>
          <w:ilvl w:val="0"/>
          <w:numId w:val="47"/>
        </w:numPr>
        <w:autoSpaceDE/>
        <w:autoSpaceDN/>
        <w:adjustRightInd/>
        <w:spacing w:before="120" w:line="276" w:lineRule="auto"/>
        <w:ind w:left="714" w:hanging="357"/>
        <w:jc w:val="both"/>
        <w:rPr>
          <w:color w:val="000000"/>
          <w:sz w:val="24"/>
          <w:szCs w:val="24"/>
        </w:rPr>
      </w:pPr>
      <w:r w:rsidRPr="00D66F0C">
        <w:rPr>
          <w:sz w:val="24"/>
          <w:szCs w:val="24"/>
        </w:rPr>
        <w:t>Az új 1bb. cikk (6) bekezdése alapján a 8708 99 KN-kód alá sorolt áruk</w:t>
      </w:r>
      <w:r w:rsidR="009F00EE">
        <w:rPr>
          <w:sz w:val="24"/>
          <w:szCs w:val="24"/>
        </w:rPr>
        <w:t xml:space="preserve">nál </w:t>
      </w:r>
      <w:r w:rsidRPr="00D66F0C">
        <w:rPr>
          <w:sz w:val="24"/>
          <w:szCs w:val="24"/>
        </w:rPr>
        <w:t xml:space="preserve">a tilalmak nem alkalmazandók </w:t>
      </w:r>
      <w:r w:rsidR="009F00EE">
        <w:rPr>
          <w:sz w:val="24"/>
          <w:szCs w:val="24"/>
        </w:rPr>
        <w:t xml:space="preserve">a </w:t>
      </w:r>
      <w:r w:rsidRPr="00D66F0C">
        <w:rPr>
          <w:sz w:val="24"/>
          <w:szCs w:val="24"/>
        </w:rPr>
        <w:t>2024. július 1. előtt kötött szerződések</w:t>
      </w:r>
      <w:r w:rsidR="009F00EE">
        <w:rPr>
          <w:sz w:val="24"/>
          <w:szCs w:val="24"/>
        </w:rPr>
        <w:t>re</w:t>
      </w:r>
      <w:r w:rsidRPr="00D66F0C">
        <w:rPr>
          <w:sz w:val="24"/>
          <w:szCs w:val="24"/>
        </w:rPr>
        <w:t xml:space="preserve"> vagy az ilyen szerződések teljesítéséhez szükséges kiegészítő szerződések 2025. január 2-ig teljesítésére. </w:t>
      </w:r>
    </w:p>
    <w:p w14:paraId="15BD98A6" w14:textId="00FA3F0E" w:rsidR="00296808" w:rsidRPr="00D66F0C" w:rsidRDefault="00F0464D" w:rsidP="00690CB4">
      <w:pPr>
        <w:widowControl/>
        <w:numPr>
          <w:ilvl w:val="0"/>
          <w:numId w:val="47"/>
        </w:numPr>
        <w:autoSpaceDE/>
        <w:autoSpaceDN/>
        <w:adjustRightInd/>
        <w:spacing w:before="120" w:line="276" w:lineRule="auto"/>
        <w:ind w:left="714" w:hanging="357"/>
        <w:jc w:val="both"/>
        <w:rPr>
          <w:color w:val="000000"/>
          <w:sz w:val="24"/>
          <w:szCs w:val="24"/>
        </w:rPr>
      </w:pPr>
      <w:r w:rsidRPr="00D66F0C">
        <w:rPr>
          <w:sz w:val="24"/>
          <w:szCs w:val="24"/>
        </w:rPr>
        <w:t>Az új 1bb. cikk (7) bekezdése alapján a tilalmak nem alkalmazandók a tagállamok Belaruszban található diplomáciai vagy konzuli képviseletei vagy a mentességet élvező nemzetközi szervezetek által felhasznált árukra</w:t>
      </w:r>
      <w:r w:rsidR="009F00EE">
        <w:rPr>
          <w:sz w:val="24"/>
          <w:szCs w:val="24"/>
        </w:rPr>
        <w:t xml:space="preserve">, </w:t>
      </w:r>
      <w:r w:rsidRPr="00D66F0C">
        <w:rPr>
          <w:sz w:val="24"/>
          <w:szCs w:val="24"/>
        </w:rPr>
        <w:t xml:space="preserve">ezek személyzetének személyes használati tárgyaira. </w:t>
      </w:r>
    </w:p>
    <w:p w14:paraId="2595E0C3" w14:textId="1B51B8C8" w:rsidR="00F0464D" w:rsidRPr="00D66F0C" w:rsidRDefault="00F0464D" w:rsidP="00690CB4">
      <w:pPr>
        <w:widowControl/>
        <w:numPr>
          <w:ilvl w:val="0"/>
          <w:numId w:val="47"/>
        </w:numPr>
        <w:autoSpaceDE/>
        <w:autoSpaceDN/>
        <w:adjustRightInd/>
        <w:spacing w:before="120" w:line="276" w:lineRule="auto"/>
        <w:ind w:left="714" w:hanging="357"/>
        <w:jc w:val="both"/>
        <w:rPr>
          <w:color w:val="000000"/>
          <w:sz w:val="24"/>
          <w:szCs w:val="24"/>
        </w:rPr>
      </w:pPr>
      <w:r w:rsidRPr="00D66F0C">
        <w:rPr>
          <w:sz w:val="24"/>
          <w:szCs w:val="24"/>
        </w:rPr>
        <w:t>Az új 1bb. cikk (11) bekezdése alapján a tilalmak nem alkalmazandók a nem katonai felhasználás</w:t>
      </w:r>
      <w:r w:rsidR="009F00EE">
        <w:rPr>
          <w:sz w:val="24"/>
          <w:szCs w:val="24"/>
        </w:rPr>
        <w:t xml:space="preserve">ú </w:t>
      </w:r>
      <w:r w:rsidRPr="00D66F0C">
        <w:rPr>
          <w:sz w:val="24"/>
          <w:szCs w:val="24"/>
        </w:rPr>
        <w:t>áruk eladására, átadására, kivitelére, ha azokat egészségügyi, biztonsági, egészségügyi vagy környezetvédelmi szükséghelyzet kezelésére szánják.</w:t>
      </w:r>
    </w:p>
    <w:p w14:paraId="01DC651F" w14:textId="77777777" w:rsidR="00F0464D" w:rsidRDefault="00F0464D" w:rsidP="00690CB4">
      <w:pPr>
        <w:pStyle w:val="NormlWeb"/>
        <w:shd w:val="clear" w:color="auto" w:fill="FFFFFF"/>
        <w:tabs>
          <w:tab w:val="left" w:pos="567"/>
        </w:tabs>
        <w:spacing w:before="0" w:beforeAutospacing="0" w:after="0" w:afterAutospacing="0" w:line="276" w:lineRule="auto"/>
        <w:ind w:left="567"/>
        <w:jc w:val="both"/>
        <w:rPr>
          <w:color w:val="auto"/>
        </w:rPr>
      </w:pPr>
    </w:p>
    <w:p w14:paraId="7F20064A" w14:textId="292A8915" w:rsidR="00F0464D" w:rsidRPr="00F0464D" w:rsidRDefault="00F0464D"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Pr>
          <w:color w:val="auto"/>
        </w:rPr>
        <w:t xml:space="preserve">A </w:t>
      </w:r>
      <w:r w:rsidRPr="00F0464D">
        <w:rPr>
          <w:bCs/>
          <w:noProof/>
        </w:rPr>
        <w:t>2024/1865/EU rendelet</w:t>
      </w:r>
      <w:r w:rsidRPr="00F0464D">
        <w:t xml:space="preserve"> 1. cikk 5. pont b) pontja módosította a 765/2006/EK rendelet 1e. cikk (2) bekezdését.</w:t>
      </w:r>
      <w:r w:rsidRPr="00F0464D">
        <w:rPr>
          <w:bCs/>
          <w:noProof/>
        </w:rPr>
        <w:t xml:space="preserve"> Az </w:t>
      </w:r>
      <w:r w:rsidRPr="00F0464D">
        <w:rPr>
          <w:rFonts w:eastAsia="Calibri"/>
        </w:rPr>
        <w:t>1e. cikk módosított (2) bekezdésének c) pontja szerint tilos közvetlenül vagy közvetve beloruszbeli természetes vagy jogi személyeknek, szervezeteknek vagy szervnek vagy Belaruszban felhasználásra a kettős felhasználású termékekhez kapcsolódó szellemi tulajdonjogokat vagy üzleti titkokat eladni, licenciába adni vagy átadni.</w:t>
      </w:r>
    </w:p>
    <w:p w14:paraId="0A9E2F49" w14:textId="77777777" w:rsidR="00F0464D" w:rsidRPr="00F0464D" w:rsidRDefault="00F0464D" w:rsidP="00690CB4">
      <w:pPr>
        <w:pStyle w:val="NormlWeb"/>
        <w:shd w:val="clear" w:color="auto" w:fill="FFFFFF"/>
        <w:tabs>
          <w:tab w:val="left" w:pos="567"/>
        </w:tabs>
        <w:spacing w:before="0" w:beforeAutospacing="0" w:after="0" w:afterAutospacing="0" w:line="276" w:lineRule="auto"/>
        <w:ind w:left="567"/>
        <w:jc w:val="both"/>
        <w:rPr>
          <w:color w:val="auto"/>
        </w:rPr>
      </w:pPr>
    </w:p>
    <w:p w14:paraId="7188CB60" w14:textId="5FD9A0FD" w:rsidR="00F0464D" w:rsidRDefault="00F0464D"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F0464D">
        <w:rPr>
          <w:bCs/>
          <w:color w:val="auto"/>
        </w:rPr>
        <w:t>A 2024/1865/EU rendelet</w:t>
      </w:r>
      <w:r w:rsidRPr="00F0464D">
        <w:rPr>
          <w:color w:val="auto"/>
        </w:rPr>
        <w:t xml:space="preserve"> 1. cikk 6. pont b) pontja módosította a 765/2006/EK rendelet 1f. cikk (2) bekezdését.</w:t>
      </w:r>
      <w:r w:rsidRPr="00F0464D">
        <w:rPr>
          <w:bCs/>
          <w:color w:val="auto"/>
        </w:rPr>
        <w:t xml:space="preserve"> Az </w:t>
      </w:r>
      <w:r w:rsidRPr="00F0464D">
        <w:rPr>
          <w:color w:val="auto"/>
        </w:rPr>
        <w:t>1f. cikk módosított (2) bekezdésének c) pontja szerint tilos közvetlenül vagy közvetve beloruszbeli természetes vagy jogi személyeknek, szervezeteknek vagy szervnek vagy Belaruszban felhasználásra a 765/2006/EK rendelet Va. mellékletében szereplő termékekhez kapcsolódó szellemi tulajdonjogokat vagy üzleti titkokat eladni, licenciába adni vagy átadni.</w:t>
      </w:r>
    </w:p>
    <w:p w14:paraId="27EF0322" w14:textId="77777777" w:rsidR="00F0464D" w:rsidRDefault="00F0464D" w:rsidP="00690CB4">
      <w:pPr>
        <w:pStyle w:val="NormlWeb"/>
        <w:shd w:val="clear" w:color="auto" w:fill="FFFFFF"/>
        <w:tabs>
          <w:tab w:val="left" w:pos="567"/>
        </w:tabs>
        <w:spacing w:before="0" w:beforeAutospacing="0" w:after="0" w:afterAutospacing="0" w:line="276" w:lineRule="auto"/>
        <w:ind w:left="567"/>
        <w:jc w:val="both"/>
        <w:rPr>
          <w:color w:val="auto"/>
        </w:rPr>
      </w:pPr>
    </w:p>
    <w:p w14:paraId="17580080" w14:textId="77777777" w:rsidR="00D66F0C" w:rsidRPr="00D66F0C" w:rsidRDefault="00F0464D"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F0464D">
        <w:rPr>
          <w:bCs/>
          <w:color w:val="auto"/>
        </w:rPr>
        <w:t>A 2024/1865/EU rendelet</w:t>
      </w:r>
      <w:r w:rsidRPr="00F0464D">
        <w:rPr>
          <w:color w:val="auto"/>
        </w:rPr>
        <w:t xml:space="preserve"> 1. cikk 10. pontja a 765/2006/EK rendeletet új 1fd. cikkel egészítette ki. </w:t>
      </w:r>
    </w:p>
    <w:p w14:paraId="2617FD7A" w14:textId="3B01EE81" w:rsidR="00FB24AD" w:rsidRPr="00D66F0C" w:rsidRDefault="00F0464D" w:rsidP="00690CB4">
      <w:pPr>
        <w:widowControl/>
        <w:numPr>
          <w:ilvl w:val="0"/>
          <w:numId w:val="48"/>
        </w:numPr>
        <w:autoSpaceDE/>
        <w:autoSpaceDN/>
        <w:adjustRightInd/>
        <w:spacing w:before="120" w:line="276" w:lineRule="auto"/>
        <w:ind w:left="714" w:hanging="357"/>
        <w:jc w:val="both"/>
        <w:rPr>
          <w:color w:val="000000"/>
          <w:sz w:val="24"/>
          <w:szCs w:val="24"/>
        </w:rPr>
      </w:pPr>
      <w:r w:rsidRPr="00D66F0C">
        <w:rPr>
          <w:sz w:val="24"/>
          <w:szCs w:val="24"/>
        </w:rPr>
        <w:t xml:space="preserve">Az új 1fd. cikk (2) bekezdésének c) pontja szerint tilos közvetlenül vagy közvetve beloruszbeli természetes vagy jogi személyeknek, szervezeteknek vagy szervnek vagy Belaruszban felhasználásra a 765/2006/EK rendelet XXIV. mellékletében szereplő tengerhajózási termékekhez, technológiákhoz kapcsolódó szellemi tulajdonjogokat vagy üzleti titkokat eladni, licenciába adni vagy átadni. </w:t>
      </w:r>
    </w:p>
    <w:p w14:paraId="0163F609" w14:textId="54278BE6" w:rsidR="00F0464D" w:rsidRPr="00D66F0C" w:rsidRDefault="00F0464D" w:rsidP="00690CB4">
      <w:pPr>
        <w:widowControl/>
        <w:numPr>
          <w:ilvl w:val="0"/>
          <w:numId w:val="48"/>
        </w:numPr>
        <w:autoSpaceDE/>
        <w:autoSpaceDN/>
        <w:adjustRightInd/>
        <w:spacing w:before="120" w:line="276" w:lineRule="auto"/>
        <w:ind w:left="714" w:hanging="357"/>
        <w:jc w:val="both"/>
        <w:rPr>
          <w:color w:val="000000"/>
          <w:sz w:val="24"/>
          <w:szCs w:val="24"/>
        </w:rPr>
      </w:pPr>
      <w:r w:rsidRPr="00D66F0C">
        <w:rPr>
          <w:sz w:val="24"/>
          <w:szCs w:val="24"/>
        </w:rPr>
        <w:t>Az új 1fd. cikk (3) bekezdése alapján a tilalmak nem alkalmazandók a nem katonai felhasználás</w:t>
      </w:r>
      <w:r w:rsidR="00DE3EC3">
        <w:rPr>
          <w:sz w:val="24"/>
          <w:szCs w:val="24"/>
        </w:rPr>
        <w:t xml:space="preserve">ú </w:t>
      </w:r>
      <w:r w:rsidRPr="00D66F0C">
        <w:rPr>
          <w:sz w:val="24"/>
          <w:szCs w:val="24"/>
        </w:rPr>
        <w:t>áruk eladására, átadására, kivitelére, ha azokat egészségügyi, biztonsági, egészségügyi vagy környezetvédelmi szükséghelyzet kezelésére szánják.</w:t>
      </w:r>
    </w:p>
    <w:p w14:paraId="72E25A09" w14:textId="77777777" w:rsidR="00FB24AD" w:rsidRPr="00FB24AD" w:rsidRDefault="00FB24AD" w:rsidP="00690CB4">
      <w:pPr>
        <w:pStyle w:val="NormlWeb"/>
        <w:shd w:val="clear" w:color="auto" w:fill="FFFFFF"/>
        <w:tabs>
          <w:tab w:val="left" w:pos="567"/>
        </w:tabs>
        <w:spacing w:before="0" w:beforeAutospacing="0" w:after="0" w:afterAutospacing="0" w:line="276" w:lineRule="auto"/>
        <w:ind w:left="567"/>
        <w:jc w:val="both"/>
        <w:rPr>
          <w:color w:val="auto"/>
        </w:rPr>
      </w:pPr>
    </w:p>
    <w:p w14:paraId="70A4EFE6" w14:textId="0C2EE9DF" w:rsidR="00D66F0C" w:rsidRPr="00D66F0C" w:rsidRDefault="00F0464D"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F0464D">
        <w:rPr>
          <w:bCs/>
          <w:color w:val="auto"/>
        </w:rPr>
        <w:t>A 2024/1865/EU rendelet</w:t>
      </w:r>
      <w:r w:rsidRPr="00F0464D">
        <w:rPr>
          <w:color w:val="auto"/>
        </w:rPr>
        <w:t xml:space="preserve"> 1. cikk 11. pontja a 765/2006/EK rendeletet új 1ga. és 1gc. cikkekkel egészítette ki. </w:t>
      </w:r>
    </w:p>
    <w:p w14:paraId="02942DD7" w14:textId="7ECED864" w:rsidR="00FB24AD" w:rsidRPr="00D66F0C" w:rsidRDefault="00F0464D" w:rsidP="00690CB4">
      <w:pPr>
        <w:widowControl/>
        <w:numPr>
          <w:ilvl w:val="0"/>
          <w:numId w:val="49"/>
        </w:numPr>
        <w:autoSpaceDE/>
        <w:autoSpaceDN/>
        <w:adjustRightInd/>
        <w:spacing w:before="120" w:line="276" w:lineRule="auto"/>
        <w:ind w:left="714" w:hanging="357"/>
        <w:jc w:val="both"/>
        <w:rPr>
          <w:color w:val="000000"/>
          <w:sz w:val="24"/>
          <w:szCs w:val="24"/>
        </w:rPr>
      </w:pPr>
      <w:r w:rsidRPr="00D66F0C">
        <w:rPr>
          <w:sz w:val="24"/>
          <w:szCs w:val="24"/>
        </w:rPr>
        <w:t xml:space="preserve">Az új 1ga. cikk (2) bekezdésének c) pontja szerint tilos közvetlenül vagy közvetve beloruszbeli természetes vagy jogi személyeknek, szervezeteknek vagy szervnek vagy Belaruszban felhasználásra a 765/2006/EK rendelet XXV. mellékletében szereplő luxustermékekhez kapcsolódó szellemi tulajdonjogokat vagy üzleti titkokat eladni, licenciába adni vagy átadni. </w:t>
      </w:r>
    </w:p>
    <w:p w14:paraId="09AF3826" w14:textId="60506000" w:rsidR="00FB24AD" w:rsidRPr="00D66F0C" w:rsidRDefault="00F0464D" w:rsidP="00690CB4">
      <w:pPr>
        <w:widowControl/>
        <w:numPr>
          <w:ilvl w:val="0"/>
          <w:numId w:val="49"/>
        </w:numPr>
        <w:autoSpaceDE/>
        <w:autoSpaceDN/>
        <w:adjustRightInd/>
        <w:spacing w:before="120" w:line="276" w:lineRule="auto"/>
        <w:ind w:left="714" w:hanging="357"/>
        <w:jc w:val="both"/>
        <w:rPr>
          <w:color w:val="000000"/>
          <w:sz w:val="24"/>
          <w:szCs w:val="24"/>
        </w:rPr>
      </w:pPr>
      <w:r w:rsidRPr="00D66F0C">
        <w:rPr>
          <w:sz w:val="24"/>
          <w:szCs w:val="24"/>
        </w:rPr>
        <w:t>Az új 1gc. cikk (2) bekezdésének c) pontja szerint tilos közvetlenül vagy közvetve beloruszbeli természetes vagy jogi személyeknek, szervezeteknek vagy szervnek vagy Belaruszban felhasználásra a 765/2006/EK rendelet XX. mellékletében szereplő, a kőolaj-finomítás és a földgáz cseppfolyósítása során felhasználható termékekhez kapcsolódó szellemi tulajdonjogokat vagy üzleti titkokat eladni, licenciába adni vagy átadni.</w:t>
      </w:r>
    </w:p>
    <w:p w14:paraId="2209AF46" w14:textId="067FBA98" w:rsidR="00F0464D" w:rsidRPr="00D66F0C" w:rsidRDefault="00F0464D" w:rsidP="00690CB4">
      <w:pPr>
        <w:widowControl/>
        <w:numPr>
          <w:ilvl w:val="0"/>
          <w:numId w:val="49"/>
        </w:numPr>
        <w:autoSpaceDE/>
        <w:autoSpaceDN/>
        <w:adjustRightInd/>
        <w:spacing w:before="120" w:line="276" w:lineRule="auto"/>
        <w:ind w:left="714" w:hanging="357"/>
        <w:jc w:val="both"/>
        <w:rPr>
          <w:color w:val="000000"/>
          <w:sz w:val="24"/>
          <w:szCs w:val="24"/>
        </w:rPr>
      </w:pPr>
      <w:r w:rsidRPr="00D66F0C">
        <w:rPr>
          <w:sz w:val="24"/>
          <w:szCs w:val="24"/>
        </w:rPr>
        <w:t>Az új 1gc. cikk (3) bekezdése szerint a tilalmak nem alkalmazandók a 2024. július 1. előtt kötött szerződések</w:t>
      </w:r>
      <w:r w:rsidR="000C09D9">
        <w:rPr>
          <w:sz w:val="24"/>
          <w:szCs w:val="24"/>
        </w:rPr>
        <w:t>re</w:t>
      </w:r>
      <w:r w:rsidRPr="00D66F0C">
        <w:rPr>
          <w:sz w:val="24"/>
          <w:szCs w:val="24"/>
        </w:rPr>
        <w:t xml:space="preserve"> vagy az ilyen szerződések teljesítéséhez szükséges kiegészítő szerződések 2024. október 2-ig teljesítésére.</w:t>
      </w:r>
    </w:p>
    <w:p w14:paraId="6895D401" w14:textId="77777777" w:rsidR="00F0464D" w:rsidRDefault="00F0464D" w:rsidP="00690CB4">
      <w:pPr>
        <w:pStyle w:val="NormlWeb"/>
        <w:shd w:val="clear" w:color="auto" w:fill="FFFFFF"/>
        <w:tabs>
          <w:tab w:val="left" w:pos="567"/>
        </w:tabs>
        <w:spacing w:before="0" w:beforeAutospacing="0" w:after="0" w:afterAutospacing="0" w:line="276" w:lineRule="auto"/>
        <w:ind w:left="567"/>
        <w:jc w:val="both"/>
        <w:rPr>
          <w:color w:val="auto"/>
        </w:rPr>
      </w:pPr>
    </w:p>
    <w:p w14:paraId="56F3152C" w14:textId="657A5496" w:rsidR="00F0464D" w:rsidRPr="00FB24AD" w:rsidRDefault="00F0464D"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F0464D">
        <w:rPr>
          <w:color w:val="auto"/>
        </w:rPr>
        <w:t xml:space="preserve">A 2024/1865/EU rendelet 1. cikk 17. pont b) alpontja a 765/2006/EK rendelet 1sa. cikkét új (4) bekezdéssel egészítette ki. </w:t>
      </w:r>
      <w:r w:rsidR="000C09D9">
        <w:rPr>
          <w:color w:val="auto"/>
        </w:rPr>
        <w:t xml:space="preserve">Eszerint </w:t>
      </w:r>
      <w:r w:rsidRPr="00FB24AD">
        <w:rPr>
          <w:bCs/>
          <w:color w:val="auto"/>
        </w:rPr>
        <w:t>tilos közvetlenül vagy közvetve beloruszbeli természetes vagy jogi személyeknek, szervezeteknek vagy szervnek vagy Belaruszban felhasználásra a 765/2006/EK rendelet XVII. mellékletében szereplő, a</w:t>
      </w:r>
      <w:r w:rsidRPr="00FB24AD">
        <w:rPr>
          <w:color w:val="auto"/>
        </w:rPr>
        <w:t xml:space="preserve"> </w:t>
      </w:r>
      <w:r w:rsidRPr="00FB24AD">
        <w:rPr>
          <w:bCs/>
          <w:color w:val="auto"/>
        </w:rPr>
        <w:t>légi közlekedésben vagy az űriparban használt termékekhez, technológiákhoz kapcsolódó szellemi tulajdonjogokat vagy üzleti titkokat eladni, licenciába adni vagy átadni.</w:t>
      </w:r>
    </w:p>
    <w:p w14:paraId="4680233C" w14:textId="77777777" w:rsidR="00F0464D" w:rsidRDefault="00F0464D" w:rsidP="00690CB4">
      <w:pPr>
        <w:spacing w:line="276" w:lineRule="auto"/>
        <w:jc w:val="both"/>
        <w:rPr>
          <w:color w:val="FF0000"/>
          <w:sz w:val="24"/>
          <w:szCs w:val="24"/>
        </w:rPr>
      </w:pPr>
    </w:p>
    <w:p w14:paraId="3CD47E01" w14:textId="77777777" w:rsidR="00CD108B" w:rsidRPr="00CD108B" w:rsidRDefault="00CD108B" w:rsidP="00690CB4">
      <w:pPr>
        <w:pStyle w:val="Listaszerbekezds"/>
        <w:numPr>
          <w:ilvl w:val="0"/>
          <w:numId w:val="16"/>
        </w:numPr>
        <w:autoSpaceDE/>
        <w:spacing w:line="276" w:lineRule="auto"/>
        <w:ind w:left="0" w:firstLine="357"/>
        <w:jc w:val="center"/>
        <w:rPr>
          <w:b/>
          <w:bCs/>
          <w:vanish/>
          <w:sz w:val="24"/>
          <w:szCs w:val="24"/>
        </w:rPr>
      </w:pPr>
    </w:p>
    <w:p w14:paraId="3EF2B199" w14:textId="77777777" w:rsidR="00CD108B" w:rsidRPr="00CD108B" w:rsidRDefault="00CD108B" w:rsidP="00690CB4">
      <w:pPr>
        <w:pStyle w:val="Listaszerbekezds"/>
        <w:numPr>
          <w:ilvl w:val="0"/>
          <w:numId w:val="16"/>
        </w:numPr>
        <w:autoSpaceDE/>
        <w:spacing w:line="276" w:lineRule="auto"/>
        <w:ind w:left="0" w:firstLine="357"/>
        <w:jc w:val="center"/>
        <w:rPr>
          <w:b/>
          <w:bCs/>
          <w:vanish/>
          <w:sz w:val="24"/>
          <w:szCs w:val="24"/>
        </w:rPr>
      </w:pPr>
    </w:p>
    <w:p w14:paraId="7F940E20" w14:textId="77777777" w:rsidR="00CD108B" w:rsidRPr="00CD108B" w:rsidRDefault="00CD108B" w:rsidP="00690CB4">
      <w:pPr>
        <w:pStyle w:val="Listaszerbekezds"/>
        <w:numPr>
          <w:ilvl w:val="0"/>
          <w:numId w:val="16"/>
        </w:numPr>
        <w:autoSpaceDE/>
        <w:spacing w:line="276" w:lineRule="auto"/>
        <w:ind w:left="0" w:firstLine="357"/>
        <w:jc w:val="center"/>
        <w:rPr>
          <w:b/>
          <w:bCs/>
          <w:vanish/>
          <w:sz w:val="24"/>
          <w:szCs w:val="24"/>
        </w:rPr>
      </w:pPr>
    </w:p>
    <w:p w14:paraId="6DEECFC4" w14:textId="77777777" w:rsidR="00CD108B" w:rsidRPr="00CD108B" w:rsidRDefault="00CD108B" w:rsidP="00690CB4">
      <w:pPr>
        <w:pStyle w:val="Listaszerbekezds"/>
        <w:numPr>
          <w:ilvl w:val="0"/>
          <w:numId w:val="16"/>
        </w:numPr>
        <w:autoSpaceDE/>
        <w:spacing w:line="276" w:lineRule="auto"/>
        <w:ind w:left="0" w:firstLine="357"/>
        <w:jc w:val="center"/>
        <w:rPr>
          <w:b/>
          <w:bCs/>
          <w:vanish/>
          <w:sz w:val="24"/>
          <w:szCs w:val="24"/>
        </w:rPr>
      </w:pPr>
    </w:p>
    <w:p w14:paraId="7DA59300" w14:textId="77777777" w:rsidR="00CD108B" w:rsidRPr="00CD108B" w:rsidRDefault="00CD108B" w:rsidP="00690CB4">
      <w:pPr>
        <w:pStyle w:val="Listaszerbekezds"/>
        <w:numPr>
          <w:ilvl w:val="0"/>
          <w:numId w:val="16"/>
        </w:numPr>
        <w:autoSpaceDE/>
        <w:spacing w:line="276" w:lineRule="auto"/>
        <w:ind w:left="0" w:firstLine="357"/>
        <w:jc w:val="center"/>
        <w:rPr>
          <w:b/>
          <w:bCs/>
          <w:vanish/>
          <w:sz w:val="24"/>
          <w:szCs w:val="24"/>
        </w:rPr>
      </w:pPr>
    </w:p>
    <w:p w14:paraId="5405707E" w14:textId="77777777" w:rsidR="00CD108B" w:rsidRPr="00CD108B" w:rsidRDefault="00CD108B" w:rsidP="00690CB4">
      <w:pPr>
        <w:pStyle w:val="Listaszerbekezds"/>
        <w:numPr>
          <w:ilvl w:val="0"/>
          <w:numId w:val="16"/>
        </w:numPr>
        <w:autoSpaceDE/>
        <w:spacing w:line="276" w:lineRule="auto"/>
        <w:ind w:left="0" w:firstLine="357"/>
        <w:jc w:val="center"/>
        <w:rPr>
          <w:b/>
          <w:bCs/>
          <w:vanish/>
          <w:sz w:val="24"/>
          <w:szCs w:val="24"/>
        </w:rPr>
      </w:pPr>
    </w:p>
    <w:p w14:paraId="6FB97799" w14:textId="3D774D6A" w:rsidR="00CD108B" w:rsidRDefault="00FC52F6" w:rsidP="00690CB4">
      <w:pPr>
        <w:numPr>
          <w:ilvl w:val="0"/>
          <w:numId w:val="16"/>
        </w:numPr>
        <w:autoSpaceDE/>
        <w:spacing w:line="276" w:lineRule="auto"/>
        <w:jc w:val="center"/>
        <w:rPr>
          <w:b/>
          <w:bCs/>
          <w:sz w:val="24"/>
          <w:szCs w:val="24"/>
        </w:rPr>
      </w:pPr>
      <w:r>
        <w:rPr>
          <w:b/>
          <w:bCs/>
          <w:sz w:val="24"/>
          <w:szCs w:val="24"/>
        </w:rPr>
        <w:t xml:space="preserve"> </w:t>
      </w:r>
      <w:r w:rsidR="00CD108B">
        <w:rPr>
          <w:b/>
          <w:bCs/>
          <w:sz w:val="24"/>
          <w:szCs w:val="24"/>
        </w:rPr>
        <w:t>Fejezet</w:t>
      </w:r>
    </w:p>
    <w:p w14:paraId="392E2304" w14:textId="77777777" w:rsidR="00F0464D" w:rsidRPr="00CD108B" w:rsidRDefault="00CD108B" w:rsidP="00690CB4">
      <w:pPr>
        <w:spacing w:line="276" w:lineRule="auto"/>
        <w:jc w:val="center"/>
        <w:rPr>
          <w:b/>
          <w:bCs/>
          <w:sz w:val="24"/>
          <w:szCs w:val="24"/>
        </w:rPr>
      </w:pPr>
      <w:r w:rsidRPr="00CD108B">
        <w:rPr>
          <w:b/>
          <w:bCs/>
          <w:sz w:val="24"/>
          <w:szCs w:val="24"/>
        </w:rPr>
        <w:t>A tila</w:t>
      </w:r>
      <w:r w:rsidRPr="00CD108B">
        <w:rPr>
          <w:b/>
          <w:sz w:val="24"/>
          <w:szCs w:val="24"/>
        </w:rPr>
        <w:t>lmak hatálya alá tartozó termékeket és a TARIC-intézkedéseket érintő változások</w:t>
      </w:r>
    </w:p>
    <w:p w14:paraId="3A0222CD" w14:textId="77777777" w:rsidR="00CD108B" w:rsidRDefault="00CD108B" w:rsidP="00690CB4">
      <w:pPr>
        <w:spacing w:line="276" w:lineRule="auto"/>
        <w:jc w:val="both"/>
        <w:rPr>
          <w:color w:val="FF0000"/>
          <w:sz w:val="24"/>
          <w:szCs w:val="24"/>
        </w:rPr>
      </w:pPr>
    </w:p>
    <w:p w14:paraId="7EFDDDD9"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6C34C3B1"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3F4452DD"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3B2BC1FA"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18BD578F"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32D4C438"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277865D2"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50E6FC16"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4861A6D1"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65497D0F"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4F4FA02F"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3CC10EF4"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55678559"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7F7397F2"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10991F58"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5D543355"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02421ED9"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3DA60B93" w14:textId="77777777" w:rsidR="00CD108B" w:rsidRPr="00CD108B" w:rsidRDefault="00CD108B" w:rsidP="00690CB4">
      <w:pPr>
        <w:pStyle w:val="Listaszerbekezds"/>
        <w:numPr>
          <w:ilvl w:val="0"/>
          <w:numId w:val="17"/>
        </w:numPr>
        <w:autoSpaceDE/>
        <w:spacing w:line="276" w:lineRule="auto"/>
        <w:jc w:val="center"/>
        <w:rPr>
          <w:b/>
          <w:bCs/>
          <w:vanish/>
          <w:sz w:val="24"/>
          <w:szCs w:val="24"/>
        </w:rPr>
      </w:pPr>
    </w:p>
    <w:p w14:paraId="2616EEB5" w14:textId="77777777" w:rsidR="00CD108B" w:rsidRPr="00E26D13" w:rsidRDefault="00CD108B" w:rsidP="00690CB4">
      <w:pPr>
        <w:numPr>
          <w:ilvl w:val="0"/>
          <w:numId w:val="17"/>
        </w:numPr>
        <w:autoSpaceDE/>
        <w:spacing w:line="276" w:lineRule="auto"/>
        <w:jc w:val="center"/>
        <w:rPr>
          <w:b/>
          <w:bCs/>
          <w:sz w:val="24"/>
          <w:szCs w:val="24"/>
        </w:rPr>
      </w:pPr>
      <w:r w:rsidRPr="00E26D13">
        <w:rPr>
          <w:b/>
          <w:bCs/>
          <w:sz w:val="24"/>
          <w:szCs w:val="24"/>
        </w:rPr>
        <w:t>A</w:t>
      </w:r>
      <w:r>
        <w:rPr>
          <w:b/>
          <w:bCs/>
          <w:sz w:val="24"/>
          <w:szCs w:val="24"/>
        </w:rPr>
        <w:t>z egyes mellékleteket érintő rendelkezések</w:t>
      </w:r>
    </w:p>
    <w:p w14:paraId="58D05A3D" w14:textId="77777777" w:rsidR="00CD108B" w:rsidRDefault="00CD108B" w:rsidP="00690CB4">
      <w:pPr>
        <w:spacing w:line="276" w:lineRule="auto"/>
        <w:jc w:val="both"/>
        <w:rPr>
          <w:color w:val="FF0000"/>
          <w:sz w:val="24"/>
          <w:szCs w:val="24"/>
        </w:rPr>
      </w:pPr>
    </w:p>
    <w:p w14:paraId="4C22B0BF" w14:textId="77777777" w:rsidR="00CD108B" w:rsidRPr="00CD108B" w:rsidRDefault="00AA3B20"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t xml:space="preserve">A </w:t>
      </w:r>
      <w:r w:rsidR="00CD108B" w:rsidRPr="00CD108B">
        <w:rPr>
          <w:bCs/>
          <w:color w:val="auto"/>
        </w:rPr>
        <w:t>2024/1865/EU rendelet 1. cikk 26. pontja módosította a 765/2006/EK rendelet mellékleteit, illetve új mellékletekkel egészítette ki a következő pontok szerint.</w:t>
      </w:r>
    </w:p>
    <w:p w14:paraId="69E38060" w14:textId="77777777" w:rsidR="00CD108B" w:rsidRPr="00CD108B" w:rsidRDefault="00CD108B" w:rsidP="00690CB4">
      <w:pPr>
        <w:pStyle w:val="NormlWeb"/>
        <w:shd w:val="clear" w:color="auto" w:fill="FFFFFF"/>
        <w:tabs>
          <w:tab w:val="left" w:pos="567"/>
        </w:tabs>
        <w:spacing w:before="0" w:beforeAutospacing="0" w:after="0" w:afterAutospacing="0" w:line="276" w:lineRule="auto"/>
        <w:ind w:left="567"/>
        <w:jc w:val="both"/>
        <w:rPr>
          <w:color w:val="auto"/>
        </w:rPr>
      </w:pPr>
    </w:p>
    <w:p w14:paraId="57C0DFC8" w14:textId="577BEC00" w:rsidR="00D66F0C" w:rsidRPr="00D66F0C" w:rsidRDefault="00CD108B"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CD108B">
        <w:rPr>
          <w:bCs/>
          <w:color w:val="auto"/>
        </w:rPr>
        <w:t>A 2024/1865/EU rendelet mellékletének 1. pontja módosította a 765/2006/EK rendelet Va. mellékletét, ezzel a</w:t>
      </w:r>
      <w:r w:rsidR="00FB24AD">
        <w:rPr>
          <w:bCs/>
          <w:color w:val="auto"/>
        </w:rPr>
        <w:t>z</w:t>
      </w:r>
      <w:r w:rsidRPr="00CD108B">
        <w:rPr>
          <w:bCs/>
          <w:color w:val="auto"/>
        </w:rPr>
        <w:t xml:space="preserve"> eladási, átadási és kiviteli tilalom alá tartozó termékek </w:t>
      </w:r>
      <w:r w:rsidR="00630228">
        <w:rPr>
          <w:bCs/>
          <w:color w:val="auto"/>
        </w:rPr>
        <w:t xml:space="preserve">– </w:t>
      </w:r>
      <w:r w:rsidRPr="00CD108B">
        <w:rPr>
          <w:bCs/>
          <w:color w:val="auto"/>
        </w:rPr>
        <w:t>amelyek hozzájárulhatnak Belarusz katonai és technológiai megerősítéséhez vagy a védelmi és biztonsági ágazat fejlesztéséhez</w:t>
      </w:r>
      <w:r w:rsidR="00630228">
        <w:rPr>
          <w:bCs/>
          <w:color w:val="auto"/>
        </w:rPr>
        <w:t xml:space="preserve"> – </w:t>
      </w:r>
      <w:r w:rsidRPr="00CD108B">
        <w:rPr>
          <w:bCs/>
          <w:color w:val="auto"/>
        </w:rPr>
        <w:t xml:space="preserve">köre bővült. </w:t>
      </w:r>
    </w:p>
    <w:p w14:paraId="1D55CDA1" w14:textId="77777777" w:rsidR="00FB24AD" w:rsidRPr="00D66F0C" w:rsidRDefault="00CD108B" w:rsidP="00690CB4">
      <w:pPr>
        <w:widowControl/>
        <w:numPr>
          <w:ilvl w:val="0"/>
          <w:numId w:val="50"/>
        </w:numPr>
        <w:autoSpaceDE/>
        <w:autoSpaceDN/>
        <w:adjustRightInd/>
        <w:spacing w:before="120" w:line="276" w:lineRule="auto"/>
        <w:ind w:left="714" w:hanging="357"/>
        <w:jc w:val="both"/>
        <w:rPr>
          <w:color w:val="000000"/>
          <w:sz w:val="24"/>
          <w:szCs w:val="24"/>
        </w:rPr>
      </w:pPr>
      <w:r w:rsidRPr="00D66F0C">
        <w:rPr>
          <w:bCs/>
          <w:sz w:val="24"/>
          <w:szCs w:val="24"/>
        </w:rPr>
        <w:t xml:space="preserve">Az Va. melléklet „A” részében kizárólag áruleírás szerint feltüntetett minden termékkategóriát (I-X.) érinti a változás, ezen belül az elektronika, számítógépek, távközlés, információbiztonság, szenzorok és lézerek, navigáció és repülőelektronika, tengerészet, légtér- és hajtórendszerek, vegyes termékek, különleges anyagok és kapcsolódó berendezések, valamint az anyagfeldolgozás területeit. </w:t>
      </w:r>
    </w:p>
    <w:p w14:paraId="7FBE6862" w14:textId="77777777" w:rsidR="00FB24AD" w:rsidRPr="00D66F0C" w:rsidRDefault="00CD108B" w:rsidP="00690CB4">
      <w:pPr>
        <w:widowControl/>
        <w:numPr>
          <w:ilvl w:val="0"/>
          <w:numId w:val="50"/>
        </w:numPr>
        <w:autoSpaceDE/>
        <w:autoSpaceDN/>
        <w:adjustRightInd/>
        <w:spacing w:before="120" w:line="276" w:lineRule="auto"/>
        <w:ind w:left="714" w:hanging="357"/>
        <w:jc w:val="both"/>
        <w:rPr>
          <w:color w:val="000000"/>
          <w:sz w:val="24"/>
          <w:szCs w:val="24"/>
        </w:rPr>
      </w:pPr>
      <w:r w:rsidRPr="00D66F0C">
        <w:rPr>
          <w:bCs/>
          <w:sz w:val="24"/>
          <w:szCs w:val="24"/>
        </w:rPr>
        <w:t xml:space="preserve">Ezen kívül az Va. melléklet „B” része új 5-6. és 8-10. kategóriákkal bővült, amelyek a következők: „energiahordozó anyagok és prekurzorok”, az „elektronikus eszközök, modulok és részegységek”, a „vegyi anyagok, fémek, ötvözetek, kompozitok és egyéb fejlett anyag”, a „gépalkatrész, részegység és alkatrész”, valamint a „különféle árucikkek”. A szóban forgó kategóriák körében többek között a következő termékkörök szerepelnek: kéziszerszám, fémipari eszterga (5. kategória), perklorát vegyi anyag, visszanyert papíripari rostanyag (6. kategória), rénium (8. kategória), csapágyak (9. kategória), légi járművek alkatrészei (10. kategória). </w:t>
      </w:r>
    </w:p>
    <w:p w14:paraId="46B78212" w14:textId="29F24987" w:rsidR="00CD108B" w:rsidRPr="00D66F0C" w:rsidRDefault="00CD108B" w:rsidP="00690CB4">
      <w:pPr>
        <w:widowControl/>
        <w:numPr>
          <w:ilvl w:val="0"/>
          <w:numId w:val="50"/>
        </w:numPr>
        <w:autoSpaceDE/>
        <w:autoSpaceDN/>
        <w:adjustRightInd/>
        <w:spacing w:before="120" w:line="276" w:lineRule="auto"/>
        <w:ind w:left="714" w:hanging="357"/>
        <w:jc w:val="both"/>
        <w:rPr>
          <w:color w:val="000000"/>
          <w:sz w:val="24"/>
          <w:szCs w:val="24"/>
        </w:rPr>
      </w:pPr>
      <w:r w:rsidRPr="00D66F0C">
        <w:rPr>
          <w:bCs/>
          <w:sz w:val="24"/>
          <w:szCs w:val="24"/>
        </w:rPr>
        <w:t>Továbbá a Va. melléklet „B” rész 1. kategóriája („félvezető eszközök”), 2. kategóriája („elektronikus integrált áramkörök, gyártó- és vizsgálóberendezések”), 3. kategóriája („fényképezőgépek, szenzorok és optikai alkatrészek”), 4. kategóriája</w:t>
      </w:r>
      <w:r w:rsidRPr="00D66F0C">
        <w:rPr>
          <w:bCs/>
          <w:color w:val="FF0000"/>
          <w:sz w:val="24"/>
          <w:szCs w:val="24"/>
        </w:rPr>
        <w:t xml:space="preserve"> </w:t>
      </w:r>
      <w:r w:rsidRPr="00D66F0C">
        <w:rPr>
          <w:bCs/>
          <w:sz w:val="24"/>
          <w:szCs w:val="24"/>
        </w:rPr>
        <w:t>(„egyéb elektromos/mágneses alkotórészek”), továbbá 7. kategóriája („szerszámgép, additív gyártóberendezés és az azokhoz kapcsolódó termékek”) újabb, vámtarifaszám szerint azonosítható termék</w:t>
      </w:r>
      <w:r w:rsidR="00630228">
        <w:rPr>
          <w:bCs/>
          <w:sz w:val="24"/>
          <w:szCs w:val="24"/>
        </w:rPr>
        <w:t>ek</w:t>
      </w:r>
      <w:r w:rsidRPr="00D66F0C">
        <w:rPr>
          <w:bCs/>
          <w:sz w:val="24"/>
          <w:szCs w:val="24"/>
        </w:rPr>
        <w:t>kel egészültek ki. A teljesség igénye nélkül a termékkörök a következők: félvezető alkatrész (1. kategória), kapcsolótábla, elektronikus integrált áramköralkatrész (2. kategória, fényképezőgép</w:t>
      </w:r>
      <w:r w:rsidR="00630228">
        <w:rPr>
          <w:bCs/>
          <w:sz w:val="24"/>
          <w:szCs w:val="24"/>
        </w:rPr>
        <w:t>-</w:t>
      </w:r>
      <w:r w:rsidRPr="00D66F0C">
        <w:rPr>
          <w:bCs/>
          <w:sz w:val="24"/>
          <w:szCs w:val="24"/>
        </w:rPr>
        <w:t>alkatrész, termosztát (3. kategória), relé, áramátalakító, mikrohullámú sütő (4. kategória), távbeszélő</w:t>
      </w:r>
      <w:r w:rsidR="005A6B56" w:rsidRPr="00D66F0C">
        <w:rPr>
          <w:bCs/>
          <w:sz w:val="24"/>
          <w:szCs w:val="24"/>
        </w:rPr>
        <w:t>-</w:t>
      </w:r>
      <w:r w:rsidRPr="00D66F0C">
        <w:rPr>
          <w:bCs/>
          <w:sz w:val="24"/>
          <w:szCs w:val="24"/>
        </w:rPr>
        <w:t>készülék, tárolóegység (7. kategória).</w:t>
      </w:r>
    </w:p>
    <w:p w14:paraId="0905B9CB" w14:textId="77777777" w:rsidR="00CD108B" w:rsidRPr="00CD108B" w:rsidRDefault="00CD108B" w:rsidP="00690CB4">
      <w:pPr>
        <w:pStyle w:val="NormlWeb"/>
        <w:shd w:val="clear" w:color="auto" w:fill="FFFFFF"/>
        <w:tabs>
          <w:tab w:val="left" w:pos="567"/>
        </w:tabs>
        <w:spacing w:before="0" w:beforeAutospacing="0" w:after="0" w:afterAutospacing="0" w:line="276" w:lineRule="auto"/>
        <w:ind w:left="567"/>
        <w:jc w:val="both"/>
        <w:rPr>
          <w:color w:val="auto"/>
        </w:rPr>
      </w:pPr>
    </w:p>
    <w:p w14:paraId="3BB55EA3" w14:textId="26B9C872" w:rsidR="00CD108B" w:rsidRPr="00CD108B" w:rsidRDefault="00CD108B"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Pr>
          <w:bCs/>
          <w:noProof/>
        </w:rPr>
        <w:t xml:space="preserve">A </w:t>
      </w:r>
      <w:r w:rsidRPr="00CD108B">
        <w:rPr>
          <w:bCs/>
          <w:noProof/>
        </w:rPr>
        <w:t xml:space="preserve">2024/1865/EU rendelet mellékletének 2. pontja a 765/2006/EK rendeletet új Vba. melléklettel egészítette ki. Az új Vba. mellékletben </w:t>
      </w:r>
      <w:r w:rsidRPr="005B7E4C">
        <w:t xml:space="preserve">a </w:t>
      </w:r>
      <w:r>
        <w:t>765/2006/EK</w:t>
      </w:r>
      <w:r w:rsidRPr="005B7E4C">
        <w:t xml:space="preserve"> rendelet </w:t>
      </w:r>
      <w:r>
        <w:t>8</w:t>
      </w:r>
      <w:r w:rsidRPr="005B7E4C">
        <w:t xml:space="preserve">g. cikk alapján </w:t>
      </w:r>
      <w:r>
        <w:t xml:space="preserve">a </w:t>
      </w:r>
      <w:r w:rsidR="00630228">
        <w:t>b</w:t>
      </w:r>
      <w:r>
        <w:t>elarusz</w:t>
      </w:r>
      <w:r w:rsidR="00630228">
        <w:t xml:space="preserve">i </w:t>
      </w:r>
      <w:r w:rsidRPr="005B7E4C">
        <w:t xml:space="preserve">újrakiviteli tilalomra vonatkozó </w:t>
      </w:r>
      <w:r w:rsidRPr="00374589">
        <w:t>kötelezettségek (</w:t>
      </w:r>
      <w:r w:rsidR="00374589" w:rsidRPr="00374589">
        <w:t>2</w:t>
      </w:r>
      <w:r w:rsidR="00D605D3">
        <w:t>1</w:t>
      </w:r>
      <w:r w:rsidRPr="00374589">
        <w:t xml:space="preserve">. </w:t>
      </w:r>
      <w:r w:rsidR="00374589" w:rsidRPr="00374589">
        <w:t>pont</w:t>
      </w:r>
      <w:r w:rsidR="00D605D3">
        <w:t xml:space="preserve"> bd) alpontja</w:t>
      </w:r>
      <w:r w:rsidRPr="00374589">
        <w:t>)</w:t>
      </w:r>
      <w:r w:rsidRPr="005B7E4C">
        <w:t xml:space="preserve"> alól mentes harmadik országok listája szerepel. Az előírások alóli mentesség</w:t>
      </w:r>
      <w:r>
        <w:t>ek jel</w:t>
      </w:r>
      <w:r w:rsidR="00F33577">
        <w:t xml:space="preserve">enleg </w:t>
      </w:r>
      <w:r>
        <w:t>a következő országok</w:t>
      </w:r>
      <w:r w:rsidR="00F33577">
        <w:t xml:space="preserve">nál </w:t>
      </w:r>
      <w:r>
        <w:t>alkalmazandók: Norvégia, Svájc, Amerikai Egyesült Államok, Japán, Egyesült Királyság, Dél-Korea, Ausztrália, Kanada, Új-Zéland, Liechtenstein, Izland.</w:t>
      </w:r>
    </w:p>
    <w:p w14:paraId="37FC6E67" w14:textId="77777777" w:rsidR="00CD108B" w:rsidRPr="00CD108B" w:rsidRDefault="00CD108B" w:rsidP="00690CB4">
      <w:pPr>
        <w:pStyle w:val="NormlWeb"/>
        <w:shd w:val="clear" w:color="auto" w:fill="FFFFFF"/>
        <w:tabs>
          <w:tab w:val="left" w:pos="567"/>
        </w:tabs>
        <w:spacing w:before="0" w:beforeAutospacing="0" w:after="0" w:afterAutospacing="0" w:line="276" w:lineRule="auto"/>
        <w:ind w:left="567"/>
        <w:jc w:val="both"/>
        <w:rPr>
          <w:color w:val="auto"/>
        </w:rPr>
      </w:pPr>
    </w:p>
    <w:p w14:paraId="6A24416D" w14:textId="77777777" w:rsidR="00CD108B" w:rsidRPr="00CD108B" w:rsidRDefault="00CD108B"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t xml:space="preserve">A 2024/1865/EU rendelet mellékletének 3. pontja pontosította a 765/2006/EK rendelet XIV. mellékletében </w:t>
      </w:r>
      <w:r w:rsidRPr="00C4277A">
        <w:t>vámtarifaszám szerint szereplő, kiviteli tilalom alá eső termékek</w:t>
      </w:r>
      <w:r>
        <w:t xml:space="preserve"> listáját. A pontosítás kizárólag a 8539 KN-kódhoz tartozó árumegnevezést érintette.</w:t>
      </w:r>
    </w:p>
    <w:p w14:paraId="0BEEF4E7" w14:textId="77777777" w:rsidR="00CD108B" w:rsidRPr="00CD108B" w:rsidRDefault="00CD108B" w:rsidP="00690CB4">
      <w:pPr>
        <w:pStyle w:val="NormlWeb"/>
        <w:shd w:val="clear" w:color="auto" w:fill="FFFFFF"/>
        <w:tabs>
          <w:tab w:val="left" w:pos="567"/>
        </w:tabs>
        <w:spacing w:before="0" w:beforeAutospacing="0" w:after="0" w:afterAutospacing="0" w:line="276" w:lineRule="auto"/>
        <w:ind w:left="567"/>
        <w:jc w:val="both"/>
        <w:rPr>
          <w:color w:val="auto"/>
        </w:rPr>
      </w:pPr>
    </w:p>
    <w:p w14:paraId="6935F085" w14:textId="404B960E" w:rsidR="00CD108B" w:rsidRPr="00374589" w:rsidRDefault="00CD108B"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Pr>
          <w:color w:val="auto"/>
        </w:rPr>
        <w:t xml:space="preserve">A </w:t>
      </w:r>
      <w:r>
        <w:t xml:space="preserve">2024/1865/EU rendelet 4. </w:t>
      </w:r>
      <w:r w:rsidRPr="00374589">
        <w:t>pontja a 765/2006/EK rendelet Vc. mellékletét új „C” résszel egészítette ki. A Vc. melléklet új „C” részében a 765/2006/EK rendelet 8da. cikk (1) bekezdésében és a</w:t>
      </w:r>
      <w:r w:rsidR="00374589" w:rsidRPr="00374589">
        <w:t xml:space="preserve"> </w:t>
      </w:r>
      <w:r w:rsidR="00D605D3">
        <w:t>18</w:t>
      </w:r>
      <w:r w:rsidRPr="00374589">
        <w:t>. pontban szereplő ügyletekhez kapcsolódó kiviteli engedély mintája szerepel.</w:t>
      </w:r>
    </w:p>
    <w:p w14:paraId="55591DC5" w14:textId="77777777" w:rsidR="00CD108B" w:rsidRPr="00CD108B" w:rsidRDefault="00CD108B" w:rsidP="00690CB4">
      <w:pPr>
        <w:pStyle w:val="NormlWeb"/>
        <w:shd w:val="clear" w:color="auto" w:fill="FFFFFF"/>
        <w:tabs>
          <w:tab w:val="left" w:pos="567"/>
        </w:tabs>
        <w:spacing w:before="0" w:beforeAutospacing="0" w:after="0" w:afterAutospacing="0" w:line="276" w:lineRule="auto"/>
        <w:ind w:left="567"/>
        <w:jc w:val="both"/>
        <w:rPr>
          <w:color w:val="auto"/>
        </w:rPr>
      </w:pPr>
    </w:p>
    <w:p w14:paraId="56D7E748" w14:textId="59F1ADA8" w:rsidR="00CD108B" w:rsidRPr="00CD108B" w:rsidRDefault="00CD108B"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Pr>
          <w:color w:val="auto"/>
        </w:rPr>
        <w:t xml:space="preserve">A </w:t>
      </w:r>
      <w:r>
        <w:t>2024/1865/EU rendelet 5. pontja a 765/2006/EK rendeletet új XIVa. melléklettel egészítette ki</w:t>
      </w:r>
      <w:r w:rsidR="00F33577">
        <w:t xml:space="preserve">, melyben </w:t>
      </w:r>
      <w:r>
        <w:t xml:space="preserve"> vámtarifaszám szerint szerepelnek azok az EU-ból kivitt termékek, technológiák, amelyek Belaruszon átszállítása tilos a 765/2006/EK rendelet 1s. cikk (1a) bekezdése és a </w:t>
      </w:r>
      <w:r w:rsidR="00D605D3">
        <w:t>7</w:t>
      </w:r>
      <w:r w:rsidRPr="00374589">
        <w:t>. pont</w:t>
      </w:r>
      <w:r>
        <w:t xml:space="preserve"> alapján. E mellékletbe tartoznak többek között a következő termékek: belső égésű motor repülőgéphez, légszűrő, olajszűrő és áramfejlesztő belső égésű motorhoz.</w:t>
      </w:r>
    </w:p>
    <w:p w14:paraId="33D09165" w14:textId="77777777" w:rsidR="00CD108B" w:rsidRPr="00CD108B" w:rsidRDefault="00CD108B" w:rsidP="00690CB4">
      <w:pPr>
        <w:pStyle w:val="NormlWeb"/>
        <w:shd w:val="clear" w:color="auto" w:fill="FFFFFF"/>
        <w:tabs>
          <w:tab w:val="left" w:pos="567"/>
        </w:tabs>
        <w:spacing w:before="0" w:beforeAutospacing="0" w:after="0" w:afterAutospacing="0" w:line="276" w:lineRule="auto"/>
        <w:ind w:left="567"/>
        <w:jc w:val="both"/>
        <w:rPr>
          <w:color w:val="auto"/>
        </w:rPr>
      </w:pPr>
    </w:p>
    <w:p w14:paraId="63669A2B" w14:textId="77777777" w:rsidR="00D66F0C" w:rsidRPr="00D66F0C" w:rsidRDefault="00CD108B"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Pr>
          <w:color w:val="auto"/>
        </w:rPr>
        <w:t xml:space="preserve">A </w:t>
      </w:r>
      <w:r>
        <w:t xml:space="preserve">2024/1865/EU rendelet 6. pontja a 765/2006/EK rendeletet új XVIII., XIX., XX., XXI., XXII., XXIII., XXIV., XXV., XXVII., XXVIII., XXIX. és XXX. mellékletekkel egészítette ki </w:t>
      </w:r>
      <w:r w:rsidR="0051388A" w:rsidRPr="0051388A">
        <w:t>az alábbiak szerint</w:t>
      </w:r>
      <w:r>
        <w:t>.</w:t>
      </w:r>
    </w:p>
    <w:p w14:paraId="72355296" w14:textId="3E787BDC" w:rsidR="00CD108B" w:rsidRPr="00D66F0C" w:rsidRDefault="00D66F0C"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 xml:space="preserve">Az </w:t>
      </w:r>
      <w:r w:rsidR="00CD108B" w:rsidRPr="00D66F0C">
        <w:rPr>
          <w:sz w:val="24"/>
          <w:szCs w:val="24"/>
        </w:rPr>
        <w:t>új XVIII. mellékletben vámtarifaszám szerint szerepelnek azok</w:t>
      </w:r>
      <w:r w:rsidR="00F33577">
        <w:rPr>
          <w:sz w:val="24"/>
          <w:szCs w:val="24"/>
        </w:rPr>
        <w:t>nak</w:t>
      </w:r>
      <w:r w:rsidR="00CD108B" w:rsidRPr="00D66F0C">
        <w:rPr>
          <w:sz w:val="24"/>
          <w:szCs w:val="24"/>
        </w:rPr>
        <w:t xml:space="preserve"> a termékek</w:t>
      </w:r>
      <w:r w:rsidR="00F33577">
        <w:rPr>
          <w:sz w:val="24"/>
          <w:szCs w:val="24"/>
        </w:rPr>
        <w:t>nek</w:t>
      </w:r>
      <w:r w:rsidR="00CD108B" w:rsidRPr="00D66F0C">
        <w:rPr>
          <w:sz w:val="24"/>
          <w:szCs w:val="24"/>
        </w:rPr>
        <w:t xml:space="preserve"> és technológiák</w:t>
      </w:r>
      <w:r w:rsidR="00F33577">
        <w:rPr>
          <w:sz w:val="24"/>
          <w:szCs w:val="24"/>
        </w:rPr>
        <w:t>nak a</w:t>
      </w:r>
      <w:r w:rsidR="00CD108B" w:rsidRPr="00D66F0C">
        <w:rPr>
          <w:sz w:val="24"/>
          <w:szCs w:val="24"/>
        </w:rPr>
        <w:t xml:space="preserve"> jegyzéke, amelyek hozzájárulhatnak a bel</w:t>
      </w:r>
      <w:r w:rsidR="00FC02B3">
        <w:rPr>
          <w:sz w:val="24"/>
          <w:szCs w:val="24"/>
        </w:rPr>
        <w:t>o</w:t>
      </w:r>
      <w:r w:rsidR="00CD108B" w:rsidRPr="00D66F0C">
        <w:rPr>
          <w:sz w:val="24"/>
          <w:szCs w:val="24"/>
        </w:rPr>
        <w:t>rusz ipari kapacitások fejlesztéséhez, ezért a 765/2006/EK rendelet 1bb. cikk (1) bekezdése és a</w:t>
      </w:r>
      <w:r w:rsidR="00374589" w:rsidRPr="00D66F0C">
        <w:rPr>
          <w:sz w:val="24"/>
          <w:szCs w:val="24"/>
        </w:rPr>
        <w:t xml:space="preserve"> 2.</w:t>
      </w:r>
      <w:r w:rsidR="00CD108B" w:rsidRPr="00D66F0C">
        <w:rPr>
          <w:sz w:val="24"/>
          <w:szCs w:val="24"/>
        </w:rPr>
        <w:t xml:space="preserve"> pont </w:t>
      </w:r>
      <w:r w:rsidR="00EE369C">
        <w:rPr>
          <w:sz w:val="24"/>
          <w:szCs w:val="24"/>
        </w:rPr>
        <w:t xml:space="preserve">a) alpontja </w:t>
      </w:r>
      <w:r w:rsidR="00CD108B" w:rsidRPr="00D66F0C">
        <w:rPr>
          <w:sz w:val="24"/>
          <w:szCs w:val="24"/>
        </w:rPr>
        <w:t>alapján Belaruszba eladásuk, átadásuk és kivitelük tilos. A XVIII. mellékletbe tartoznak a teljesség igénye nélkül a következő termékek: textiltermékek, vas</w:t>
      </w:r>
      <w:r w:rsidR="00F33577">
        <w:rPr>
          <w:sz w:val="24"/>
          <w:szCs w:val="24"/>
        </w:rPr>
        <w:t>-</w:t>
      </w:r>
      <w:r w:rsidR="00CD108B" w:rsidRPr="00D66F0C">
        <w:rPr>
          <w:sz w:val="24"/>
          <w:szCs w:val="24"/>
        </w:rPr>
        <w:t xml:space="preserve"> és acéltermékek, feldolgozó gépek, elektromos berendezések, gépjárművek, műszerek.</w:t>
      </w:r>
    </w:p>
    <w:p w14:paraId="02AE4513" w14:textId="2F3489AE"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Az új XIX. mellékletben vámtarifaszám szerint szerepelnek azok az EU-ból kivitt termékek, amelyek Belaruszon átszállítása tilos a 765/2006/EK rendelet 1bb. cikk (2) bekezdése és a</w:t>
      </w:r>
      <w:r w:rsidR="00374589" w:rsidRPr="00D66F0C">
        <w:rPr>
          <w:sz w:val="24"/>
          <w:szCs w:val="24"/>
        </w:rPr>
        <w:t xml:space="preserve"> 2</w:t>
      </w:r>
      <w:r w:rsidRPr="00D66F0C">
        <w:rPr>
          <w:sz w:val="24"/>
          <w:szCs w:val="24"/>
        </w:rPr>
        <w:t>. pont</w:t>
      </w:r>
      <w:r w:rsidR="00EE369C">
        <w:rPr>
          <w:sz w:val="24"/>
          <w:szCs w:val="24"/>
        </w:rPr>
        <w:t xml:space="preserve"> b) alpontja</w:t>
      </w:r>
      <w:r w:rsidRPr="00D66F0C">
        <w:rPr>
          <w:sz w:val="24"/>
          <w:szCs w:val="24"/>
        </w:rPr>
        <w:t xml:space="preserve"> alapján. A XIX. mellékletben szereplő termékek többek között a következők: kerozin sugárhajtómű-üzemanyagok, kopogásgátló és korróziógátló szerek, daruskocsi.</w:t>
      </w:r>
    </w:p>
    <w:p w14:paraId="729C91B0" w14:textId="0D929B20"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Az új XX. mellékletben vámtarifaszám szerint szerepelnek a kőolaj-finomítás</w:t>
      </w:r>
      <w:r w:rsidR="00F33577">
        <w:rPr>
          <w:sz w:val="24"/>
          <w:szCs w:val="24"/>
        </w:rPr>
        <w:t>hoz</w:t>
      </w:r>
      <w:r w:rsidRPr="00D66F0C">
        <w:rPr>
          <w:sz w:val="24"/>
          <w:szCs w:val="24"/>
        </w:rPr>
        <w:t xml:space="preserve"> és a földgáz cseppfolyósítás</w:t>
      </w:r>
      <w:r w:rsidR="00F33577">
        <w:rPr>
          <w:sz w:val="24"/>
          <w:szCs w:val="24"/>
        </w:rPr>
        <w:t xml:space="preserve">ához </w:t>
      </w:r>
      <w:r w:rsidRPr="00D66F0C">
        <w:rPr>
          <w:sz w:val="24"/>
          <w:szCs w:val="24"/>
        </w:rPr>
        <w:t>felhasználható termékek, technológiák, amelyek eladása, átadása vagy kivitele tilos Belaruszba. A XX. mellékletbe tartoznak többek között a következő termékek: földgáz cseppfolyósításához vagy hidrogén, illetve kén visszanyeréséhez használt technológia.</w:t>
      </w:r>
    </w:p>
    <w:p w14:paraId="7B8DF816" w14:textId="77777777"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 xml:space="preserve">Az új XXI. mellékletben vámtarifaszám szerint szerepelnek azok az aranytermékek, amelyek átadása vagy behozatala tilos a 765/2006/EK rendelet új 1rb. cikk (1)-(2) bekezdései és a </w:t>
      </w:r>
      <w:r w:rsidR="00374589" w:rsidRPr="00D66F0C">
        <w:rPr>
          <w:sz w:val="24"/>
          <w:szCs w:val="24"/>
        </w:rPr>
        <w:t>1</w:t>
      </w:r>
      <w:r w:rsidR="00EE369C">
        <w:rPr>
          <w:sz w:val="24"/>
          <w:szCs w:val="24"/>
        </w:rPr>
        <w:t>3.</w:t>
      </w:r>
      <w:r w:rsidRPr="00D66F0C">
        <w:rPr>
          <w:sz w:val="24"/>
          <w:szCs w:val="24"/>
        </w:rPr>
        <w:t xml:space="preserve"> pont </w:t>
      </w:r>
      <w:r w:rsidR="00EE369C">
        <w:rPr>
          <w:sz w:val="24"/>
          <w:szCs w:val="24"/>
        </w:rPr>
        <w:t xml:space="preserve">a)-b) alpontjai </w:t>
      </w:r>
      <w:r w:rsidRPr="00D66F0C">
        <w:rPr>
          <w:sz w:val="24"/>
          <w:szCs w:val="24"/>
        </w:rPr>
        <w:t>alapján. A XX</w:t>
      </w:r>
      <w:r w:rsidR="00EE369C">
        <w:rPr>
          <w:sz w:val="24"/>
          <w:szCs w:val="24"/>
        </w:rPr>
        <w:t>I</w:t>
      </w:r>
      <w:r w:rsidRPr="00D66F0C">
        <w:rPr>
          <w:sz w:val="24"/>
          <w:szCs w:val="24"/>
        </w:rPr>
        <w:t>. mellékletbe tartoznak többek között a következő termékek: megmunkálatlan vagy félgyártmány arany, aranyérme, aranyhulladék.</w:t>
      </w:r>
    </w:p>
    <w:p w14:paraId="10734B2C" w14:textId="77777777"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Az új XXII. mellékletben vámtarifaszám szerint szerepelnek azok az arany ötvösáruk és ékszerek, amelyek átadása vagy behozatala tilos a 765/2006/EK rendelet új 1rb. cikk (3) bekezdése és a</w:t>
      </w:r>
      <w:r w:rsidR="00374589" w:rsidRPr="00D66F0C">
        <w:rPr>
          <w:sz w:val="24"/>
          <w:szCs w:val="24"/>
        </w:rPr>
        <w:t xml:space="preserve"> 1</w:t>
      </w:r>
      <w:r w:rsidR="00EE369C">
        <w:rPr>
          <w:sz w:val="24"/>
          <w:szCs w:val="24"/>
        </w:rPr>
        <w:t>3</w:t>
      </w:r>
      <w:r w:rsidR="00374589" w:rsidRPr="00D66F0C">
        <w:rPr>
          <w:sz w:val="24"/>
          <w:szCs w:val="24"/>
        </w:rPr>
        <w:t>.</w:t>
      </w:r>
      <w:r w:rsidRPr="00D66F0C">
        <w:rPr>
          <w:sz w:val="24"/>
          <w:szCs w:val="24"/>
        </w:rPr>
        <w:t xml:space="preserve"> pont </w:t>
      </w:r>
      <w:r w:rsidR="00EE369C">
        <w:rPr>
          <w:sz w:val="24"/>
          <w:szCs w:val="24"/>
        </w:rPr>
        <w:t xml:space="preserve">c) alpontja </w:t>
      </w:r>
      <w:r w:rsidRPr="00D66F0C">
        <w:rPr>
          <w:sz w:val="24"/>
          <w:szCs w:val="24"/>
        </w:rPr>
        <w:t>alapján. A XXII. mellékletbe tartoznak többek között a következő áruk: arannyal plattírozott fémből készült ékszerek, aranyat tartalmazó arany</w:t>
      </w:r>
      <w:r w:rsidR="00397C00">
        <w:rPr>
          <w:sz w:val="24"/>
          <w:szCs w:val="24"/>
        </w:rPr>
        <w:t>-</w:t>
      </w:r>
      <w:r w:rsidRPr="00D66F0C">
        <w:rPr>
          <w:sz w:val="24"/>
          <w:szCs w:val="24"/>
        </w:rPr>
        <w:t xml:space="preserve"> vagy ezüstműves</w:t>
      </w:r>
      <w:r w:rsidR="00397C00">
        <w:rPr>
          <w:sz w:val="24"/>
          <w:szCs w:val="24"/>
        </w:rPr>
        <w:t xml:space="preserve"> </w:t>
      </w:r>
      <w:r w:rsidRPr="00D66F0C">
        <w:rPr>
          <w:sz w:val="24"/>
          <w:szCs w:val="24"/>
        </w:rPr>
        <w:t>áruk.</w:t>
      </w:r>
    </w:p>
    <w:p w14:paraId="32178F1B" w14:textId="77777777"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Az új XXIII. mellékletben vámtarifaszám szerint szerepelnek azok nyersolajtermékek, amelyek átadása vagy behozatala tilos, ha Belaruszból származnak vagy onnan exportálták azokat. A XXIII. mellékletbe a nyers kőolaj és bitumenes ásványokból előállított nyersolaj tartozik.</w:t>
      </w:r>
    </w:p>
    <w:p w14:paraId="4CD9DA85" w14:textId="77777777"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Az új XXIV. mellékletben szerepelnek árumegnevezés, műszaki leírás szerint a tengerhajózási termékek és technológiák, amelyek eladása, átadása, kivitele tilos Belaruszba. A XXIV. mellékletbe a hajók, tengerészeti rendszerek és berendezések, valamint ezek alkatrészei, tartozékai találhatók.</w:t>
      </w:r>
    </w:p>
    <w:p w14:paraId="5CA106BE" w14:textId="4C55D5F8"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Az új XXV. mellékletben vámtarifaszám, árukategóriák és értékhatár szerint szerepelnek azok a luxustermékek, amelyek eladása, átadása vagy kivitele tilos Belaruszba. A XXV. mellékletbe sorolandók többek között a következő áruk: lovak, szőnyegek, érmék és bankjegyek, járművek</w:t>
      </w:r>
      <w:r w:rsidR="001E70E9">
        <w:rPr>
          <w:sz w:val="24"/>
          <w:szCs w:val="24"/>
        </w:rPr>
        <w:t>,</w:t>
      </w:r>
      <w:r w:rsidRPr="00D66F0C">
        <w:rPr>
          <w:sz w:val="24"/>
          <w:szCs w:val="24"/>
        </w:rPr>
        <w:t xml:space="preserve"> 50</w:t>
      </w:r>
      <w:r w:rsidR="00397C00">
        <w:rPr>
          <w:sz w:val="24"/>
          <w:szCs w:val="24"/>
        </w:rPr>
        <w:t xml:space="preserve"> ezer </w:t>
      </w:r>
      <w:r w:rsidRPr="00D66F0C">
        <w:rPr>
          <w:sz w:val="24"/>
          <w:szCs w:val="24"/>
        </w:rPr>
        <w:t xml:space="preserve">euró/db érték felett, </w:t>
      </w:r>
      <w:r w:rsidR="001E70E9">
        <w:rPr>
          <w:sz w:val="24"/>
          <w:szCs w:val="24"/>
        </w:rPr>
        <w:t xml:space="preserve">és </w:t>
      </w:r>
      <w:r w:rsidRPr="00D66F0C">
        <w:rPr>
          <w:sz w:val="24"/>
          <w:szCs w:val="24"/>
        </w:rPr>
        <w:t>bármilyen értékű optikai cikk.</w:t>
      </w:r>
    </w:p>
    <w:p w14:paraId="288C8C7A" w14:textId="20A3FFCF"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Az új XXVII. mellékletben szerepelnek vámtarifaszám szerint a Belarusz bevételi forrásainak diverzifikálását, ezáltal az ukrajnai helyzetet destabilizáló intézkedések meghozatalát biztosító termékek, amelyek megvásárlása, behozatala vagy átadása</w:t>
      </w:r>
      <w:r w:rsidR="001E70E9">
        <w:rPr>
          <w:sz w:val="24"/>
          <w:szCs w:val="24"/>
        </w:rPr>
        <w:t xml:space="preserve"> tilos</w:t>
      </w:r>
      <w:r w:rsidRPr="00D66F0C">
        <w:rPr>
          <w:sz w:val="24"/>
          <w:szCs w:val="24"/>
        </w:rPr>
        <w:t>, ha Belaruszból származnak vagy onnan exportálják.  A XXVII. mellékletben szerepelnek többek között a következő termékek: szerszámok, üvegáruk, gépek és berendezések, félvezető eszközök, járművek, műszerek, bútorok.</w:t>
      </w:r>
    </w:p>
    <w:p w14:paraId="32F5FBEA" w14:textId="6DC44C40"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 xml:space="preserve">Az új XXVIII. mellékletben szerepelnek vámtarifaszám szerint azok a termékek, technológiák, amelyek </w:t>
      </w:r>
      <w:r w:rsidRPr="00D66F0C">
        <w:rPr>
          <w:rFonts w:eastAsia="Calibri"/>
          <w:kern w:val="24"/>
          <w:sz w:val="24"/>
          <w:szCs w:val="24"/>
        </w:rPr>
        <w:t>harmadik országba eladása</w:t>
      </w:r>
      <w:r w:rsidR="00E34D0F">
        <w:rPr>
          <w:rFonts w:eastAsia="Calibri"/>
          <w:kern w:val="24"/>
          <w:sz w:val="24"/>
          <w:szCs w:val="24"/>
        </w:rPr>
        <w:t>kor</w:t>
      </w:r>
      <w:r w:rsidRPr="00D66F0C">
        <w:rPr>
          <w:rFonts w:eastAsia="Calibri"/>
          <w:kern w:val="24"/>
          <w:sz w:val="24"/>
          <w:szCs w:val="24"/>
        </w:rPr>
        <w:t>, átadása</w:t>
      </w:r>
      <w:r w:rsidR="00E34D0F">
        <w:rPr>
          <w:rFonts w:eastAsia="Calibri"/>
          <w:kern w:val="24"/>
          <w:sz w:val="24"/>
          <w:szCs w:val="24"/>
        </w:rPr>
        <w:t>kor</w:t>
      </w:r>
      <w:r w:rsidRPr="00D66F0C">
        <w:rPr>
          <w:rFonts w:eastAsia="Calibri"/>
          <w:kern w:val="24"/>
          <w:sz w:val="24"/>
          <w:szCs w:val="24"/>
        </w:rPr>
        <w:t xml:space="preserve"> vagy kivitele</w:t>
      </w:r>
      <w:r w:rsidR="00E34D0F">
        <w:rPr>
          <w:rFonts w:eastAsia="Calibri"/>
          <w:kern w:val="24"/>
          <w:sz w:val="24"/>
          <w:szCs w:val="24"/>
        </w:rPr>
        <w:t>kor</w:t>
      </w:r>
      <w:r w:rsidRPr="00D66F0C">
        <w:rPr>
          <w:rFonts w:eastAsia="Calibri"/>
          <w:kern w:val="24"/>
          <w:sz w:val="24"/>
          <w:szCs w:val="24"/>
        </w:rPr>
        <w:t xml:space="preserve"> az exportőröknek szerződésben meg kell tiltaniuk a Belaruszba irányuló és belaruszbeli felhasználás</w:t>
      </w:r>
      <w:r w:rsidR="00E34D0F">
        <w:rPr>
          <w:rFonts w:eastAsia="Calibri"/>
          <w:kern w:val="24"/>
          <w:sz w:val="24"/>
          <w:szCs w:val="24"/>
        </w:rPr>
        <w:t xml:space="preserve">i célú </w:t>
      </w:r>
      <w:r w:rsidRPr="00D66F0C">
        <w:rPr>
          <w:rFonts w:eastAsia="Calibri"/>
          <w:kern w:val="24"/>
          <w:sz w:val="24"/>
          <w:szCs w:val="24"/>
        </w:rPr>
        <w:t xml:space="preserve">újrakivitelt a 765/2006/EK rendelet 8g. cikk (1) bekezdése és a </w:t>
      </w:r>
      <w:r w:rsidR="00374589" w:rsidRPr="00D66F0C">
        <w:rPr>
          <w:rFonts w:eastAsia="Calibri"/>
          <w:kern w:val="24"/>
          <w:sz w:val="24"/>
          <w:szCs w:val="24"/>
        </w:rPr>
        <w:t>2</w:t>
      </w:r>
      <w:r w:rsidR="00EE369C">
        <w:rPr>
          <w:rFonts w:eastAsia="Calibri"/>
          <w:kern w:val="24"/>
          <w:sz w:val="24"/>
          <w:szCs w:val="24"/>
        </w:rPr>
        <w:t>1</w:t>
      </w:r>
      <w:r w:rsidRPr="00D66F0C">
        <w:rPr>
          <w:rFonts w:eastAsia="Calibri"/>
          <w:kern w:val="24"/>
          <w:sz w:val="24"/>
          <w:szCs w:val="24"/>
        </w:rPr>
        <w:t>. pont alapján. A XXVIII. mellékletbe tartoznak többek között a következő termékek: belső égésű motor repülőgéphez, benzin sugárhaj</w:t>
      </w:r>
      <w:r w:rsidR="00E34D0F">
        <w:rPr>
          <w:rFonts w:eastAsia="Calibri"/>
          <w:kern w:val="24"/>
          <w:sz w:val="24"/>
          <w:szCs w:val="24"/>
        </w:rPr>
        <w:t>t</w:t>
      </w:r>
      <w:r w:rsidRPr="00D66F0C">
        <w:rPr>
          <w:rFonts w:eastAsia="Calibri"/>
          <w:kern w:val="24"/>
          <w:sz w:val="24"/>
          <w:szCs w:val="24"/>
        </w:rPr>
        <w:t>ómű-üzemanyag, korróziógátlók, biocid vegyi anyagok.</w:t>
      </w:r>
    </w:p>
    <w:p w14:paraId="21CE0073" w14:textId="77777777"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 xml:space="preserve">Az </w:t>
      </w:r>
      <w:r w:rsidRPr="00D66F0C">
        <w:rPr>
          <w:rFonts w:eastAsia="Calibri"/>
          <w:kern w:val="24"/>
          <w:sz w:val="24"/>
          <w:szCs w:val="24"/>
        </w:rPr>
        <w:t xml:space="preserve">új XXIX. mellékletben, azon belül „A-C” részekbe sorolva és vámtarifaszám szerint szerepelnek azok a gyémántok és gyémántot tartalmazó termékek, amelyek </w:t>
      </w:r>
      <w:r w:rsidRPr="00D66F0C">
        <w:rPr>
          <w:sz w:val="24"/>
          <w:szCs w:val="24"/>
        </w:rPr>
        <w:t>behozatala vagy átadása tilos a 765/2006/EK rendelet 1rc. cikk (1)-(2) bekezdése</w:t>
      </w:r>
      <w:r w:rsidR="00E34D0F">
        <w:rPr>
          <w:sz w:val="24"/>
          <w:szCs w:val="24"/>
        </w:rPr>
        <w:t>i</w:t>
      </w:r>
      <w:r w:rsidRPr="00D66F0C">
        <w:rPr>
          <w:sz w:val="24"/>
          <w:szCs w:val="24"/>
        </w:rPr>
        <w:t xml:space="preserve"> és a </w:t>
      </w:r>
      <w:r w:rsidR="00374589" w:rsidRPr="00D66F0C">
        <w:rPr>
          <w:sz w:val="24"/>
          <w:szCs w:val="24"/>
        </w:rPr>
        <w:t>1</w:t>
      </w:r>
      <w:r w:rsidR="00EE369C">
        <w:rPr>
          <w:sz w:val="24"/>
          <w:szCs w:val="24"/>
        </w:rPr>
        <w:t>5</w:t>
      </w:r>
      <w:r w:rsidRPr="00D66F0C">
        <w:rPr>
          <w:sz w:val="24"/>
          <w:szCs w:val="24"/>
        </w:rPr>
        <w:t>. pont szerint. A XXIX. mellékletbe tartoznak többek között a következő termékek: nem ipari, osztályozatlan, megmunkálatlan vagy szintetikus gyémántok, gyémántot tartalmazó ékszer vagy óra.</w:t>
      </w:r>
    </w:p>
    <w:p w14:paraId="76F3F758" w14:textId="0F54DD50" w:rsidR="00CD108B" w:rsidRPr="00D66F0C" w:rsidRDefault="00CD108B" w:rsidP="00690CB4">
      <w:pPr>
        <w:widowControl/>
        <w:numPr>
          <w:ilvl w:val="0"/>
          <w:numId w:val="51"/>
        </w:numPr>
        <w:autoSpaceDE/>
        <w:autoSpaceDN/>
        <w:adjustRightInd/>
        <w:spacing w:before="120" w:line="276" w:lineRule="auto"/>
        <w:ind w:left="714" w:hanging="357"/>
        <w:jc w:val="both"/>
        <w:rPr>
          <w:color w:val="000000"/>
          <w:sz w:val="24"/>
          <w:szCs w:val="24"/>
        </w:rPr>
      </w:pPr>
      <w:r w:rsidRPr="00D66F0C">
        <w:rPr>
          <w:sz w:val="24"/>
          <w:szCs w:val="24"/>
        </w:rPr>
        <w:t xml:space="preserve">Az új </w:t>
      </w:r>
      <w:r w:rsidRPr="00D66F0C">
        <w:rPr>
          <w:rFonts w:eastAsia="Calibri"/>
          <w:kern w:val="24"/>
          <w:sz w:val="24"/>
          <w:szCs w:val="24"/>
        </w:rPr>
        <w:t>XXX. mellékletben szerepelnek vámtarifaszám szerint a közös magas prioritású termékek, amelyek harmadik országba eladása</w:t>
      </w:r>
      <w:r w:rsidR="00E34D0F">
        <w:rPr>
          <w:rFonts w:eastAsia="Calibri"/>
          <w:kern w:val="24"/>
          <w:sz w:val="24"/>
          <w:szCs w:val="24"/>
        </w:rPr>
        <w:t>kor</w:t>
      </w:r>
      <w:r w:rsidRPr="00D66F0C">
        <w:rPr>
          <w:rFonts w:eastAsia="Calibri"/>
          <w:kern w:val="24"/>
          <w:sz w:val="24"/>
          <w:szCs w:val="24"/>
        </w:rPr>
        <w:t>, átadása</w:t>
      </w:r>
      <w:r w:rsidR="00E34D0F">
        <w:rPr>
          <w:rFonts w:eastAsia="Calibri"/>
          <w:kern w:val="24"/>
          <w:sz w:val="24"/>
          <w:szCs w:val="24"/>
        </w:rPr>
        <w:t>kor</w:t>
      </w:r>
      <w:r w:rsidRPr="00D66F0C">
        <w:rPr>
          <w:rFonts w:eastAsia="Calibri"/>
          <w:kern w:val="24"/>
          <w:sz w:val="24"/>
          <w:szCs w:val="24"/>
        </w:rPr>
        <w:t xml:space="preserve"> vagy kivitele</w:t>
      </w:r>
      <w:r w:rsidR="00E34D0F">
        <w:rPr>
          <w:rFonts w:eastAsia="Calibri"/>
          <w:kern w:val="24"/>
          <w:sz w:val="24"/>
          <w:szCs w:val="24"/>
        </w:rPr>
        <w:t xml:space="preserve">kor </w:t>
      </w:r>
      <w:r w:rsidRPr="00D66F0C">
        <w:rPr>
          <w:rFonts w:eastAsia="Calibri"/>
          <w:kern w:val="24"/>
          <w:sz w:val="24"/>
          <w:szCs w:val="24"/>
        </w:rPr>
        <w:t>az exportőröknek szerződésben meg kell tiltaniuk a Belaruszba irányuló és belaruszbeli felhasználás</w:t>
      </w:r>
      <w:r w:rsidR="00E34D0F">
        <w:rPr>
          <w:rFonts w:eastAsia="Calibri"/>
          <w:kern w:val="24"/>
          <w:sz w:val="24"/>
          <w:szCs w:val="24"/>
        </w:rPr>
        <w:t xml:space="preserve">i célú </w:t>
      </w:r>
      <w:r w:rsidRPr="00D66F0C">
        <w:rPr>
          <w:rFonts w:eastAsia="Calibri"/>
          <w:kern w:val="24"/>
          <w:sz w:val="24"/>
          <w:szCs w:val="24"/>
        </w:rPr>
        <w:t xml:space="preserve">újrakivitelt, illetve megfelelő és dokumentált intézkedéseket kell tenniük az ilyen kivitelek megakadályozása érdekében a 765/2006/EK rendelet 8g. cikk (1) és a 8ga. cikk (1) bekezdése, </w:t>
      </w:r>
      <w:r w:rsidRPr="00EE369C">
        <w:rPr>
          <w:rFonts w:eastAsia="Calibri"/>
          <w:kern w:val="24"/>
          <w:sz w:val="24"/>
          <w:szCs w:val="24"/>
        </w:rPr>
        <w:t>valamint a</w:t>
      </w:r>
      <w:r w:rsidR="00374589" w:rsidRPr="00EE369C">
        <w:rPr>
          <w:rFonts w:eastAsia="Calibri"/>
          <w:kern w:val="24"/>
          <w:sz w:val="24"/>
          <w:szCs w:val="24"/>
        </w:rPr>
        <w:t xml:space="preserve"> 2</w:t>
      </w:r>
      <w:r w:rsidR="00EE369C" w:rsidRPr="00EE369C">
        <w:rPr>
          <w:rFonts w:eastAsia="Calibri"/>
          <w:kern w:val="24"/>
          <w:sz w:val="24"/>
          <w:szCs w:val="24"/>
        </w:rPr>
        <w:t>1-22</w:t>
      </w:r>
      <w:r w:rsidR="00374589" w:rsidRPr="00EE369C">
        <w:rPr>
          <w:rFonts w:eastAsia="Calibri"/>
          <w:kern w:val="24"/>
          <w:sz w:val="24"/>
          <w:szCs w:val="24"/>
        </w:rPr>
        <w:t>.</w:t>
      </w:r>
      <w:r w:rsidRPr="00EE369C">
        <w:rPr>
          <w:rFonts w:eastAsia="Calibri"/>
          <w:kern w:val="24"/>
          <w:sz w:val="24"/>
          <w:szCs w:val="24"/>
        </w:rPr>
        <w:t xml:space="preserve"> pontok alapján. A XXX. mellékletben szerepelnek többek között a következő termékek</w:t>
      </w:r>
      <w:r w:rsidRPr="00D66F0C">
        <w:rPr>
          <w:rFonts w:eastAsia="Calibri"/>
          <w:kern w:val="24"/>
          <w:sz w:val="24"/>
          <w:szCs w:val="24"/>
        </w:rPr>
        <w:t>: esztergagépek, marógépek, csapágyak, félvezetők, áramátalakítók, elektronikus berendezések, műszerek.</w:t>
      </w:r>
    </w:p>
    <w:p w14:paraId="0864D452" w14:textId="77777777" w:rsidR="00CD108B" w:rsidRDefault="00CD108B" w:rsidP="00690CB4">
      <w:pPr>
        <w:pStyle w:val="NormlWeb"/>
        <w:shd w:val="clear" w:color="auto" w:fill="FFFFFF"/>
        <w:tabs>
          <w:tab w:val="left" w:pos="567"/>
        </w:tabs>
        <w:spacing w:before="0" w:beforeAutospacing="0" w:after="0" w:afterAutospacing="0" w:line="276" w:lineRule="auto"/>
        <w:ind w:left="567"/>
        <w:jc w:val="both"/>
        <w:rPr>
          <w:color w:val="auto"/>
        </w:rPr>
      </w:pPr>
    </w:p>
    <w:p w14:paraId="1F321041"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5EA64582"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2BC57966"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51CF0A7B"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0ED1F504"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27B1563F"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594686C7"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01AD5C9C"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72C677C1"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42ED11F7"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1BD6FC09"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218FADCD"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200B64B8"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7023B91D"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2581784F"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72F14264"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2C8CF269"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363C7831"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48DBC5AB" w14:textId="77777777" w:rsidR="00CD108B" w:rsidRPr="00CD108B" w:rsidRDefault="00CD108B" w:rsidP="00690CB4">
      <w:pPr>
        <w:pStyle w:val="Listaszerbekezds"/>
        <w:numPr>
          <w:ilvl w:val="0"/>
          <w:numId w:val="18"/>
        </w:numPr>
        <w:autoSpaceDE/>
        <w:spacing w:line="276" w:lineRule="auto"/>
        <w:jc w:val="center"/>
        <w:rPr>
          <w:b/>
          <w:bCs/>
          <w:vanish/>
          <w:sz w:val="24"/>
          <w:szCs w:val="24"/>
        </w:rPr>
      </w:pPr>
    </w:p>
    <w:p w14:paraId="323B111B" w14:textId="45BAFF62" w:rsidR="00CD108B" w:rsidRPr="00F0464D" w:rsidRDefault="00CD108B" w:rsidP="00690CB4">
      <w:pPr>
        <w:numPr>
          <w:ilvl w:val="0"/>
          <w:numId w:val="18"/>
        </w:numPr>
        <w:autoSpaceDE/>
        <w:spacing w:line="276" w:lineRule="auto"/>
        <w:jc w:val="center"/>
        <w:rPr>
          <w:sz w:val="24"/>
          <w:szCs w:val="24"/>
        </w:rPr>
      </w:pPr>
      <w:r>
        <w:rPr>
          <w:b/>
          <w:bCs/>
          <w:sz w:val="24"/>
          <w:szCs w:val="24"/>
        </w:rPr>
        <w:t>A</w:t>
      </w:r>
      <w:r w:rsidR="00E01AD9">
        <w:rPr>
          <w:b/>
          <w:bCs/>
          <w:sz w:val="24"/>
          <w:szCs w:val="24"/>
        </w:rPr>
        <w:t xml:space="preserve"> kivitelekhez és a behozatalokhoz kapcsolódó </w:t>
      </w:r>
      <w:r>
        <w:rPr>
          <w:b/>
          <w:bCs/>
          <w:sz w:val="24"/>
          <w:szCs w:val="24"/>
        </w:rPr>
        <w:t>új TARIC</w:t>
      </w:r>
      <w:r w:rsidR="00E34D0F">
        <w:rPr>
          <w:b/>
          <w:bCs/>
          <w:sz w:val="24"/>
          <w:szCs w:val="24"/>
        </w:rPr>
        <w:t>-</w:t>
      </w:r>
      <w:r>
        <w:rPr>
          <w:b/>
          <w:bCs/>
          <w:sz w:val="24"/>
          <w:szCs w:val="24"/>
        </w:rPr>
        <w:t>igazoláskódok</w:t>
      </w:r>
    </w:p>
    <w:p w14:paraId="1F0C0670" w14:textId="77777777" w:rsidR="00CD108B" w:rsidRPr="00CD108B" w:rsidRDefault="00CD108B" w:rsidP="00690CB4">
      <w:pPr>
        <w:pStyle w:val="NormlWeb"/>
        <w:shd w:val="clear" w:color="auto" w:fill="FFFFFF"/>
        <w:tabs>
          <w:tab w:val="left" w:pos="567"/>
        </w:tabs>
        <w:spacing w:before="0" w:beforeAutospacing="0" w:after="0" w:afterAutospacing="0" w:line="276" w:lineRule="auto"/>
        <w:jc w:val="both"/>
        <w:rPr>
          <w:color w:val="auto"/>
        </w:rPr>
      </w:pPr>
    </w:p>
    <w:p w14:paraId="2B5FB10F" w14:textId="6FAAB48A" w:rsidR="00E01AD9" w:rsidRDefault="00E93CBA"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pPr>
      <w:bookmarkStart w:id="28" w:name="_Hlk171367439"/>
      <w:r>
        <w:t xml:space="preserve">A </w:t>
      </w:r>
      <w:r w:rsidR="00E01AD9" w:rsidRPr="001B2D7A">
        <w:rPr>
          <w:noProof/>
        </w:rPr>
        <w:t>2024/1</w:t>
      </w:r>
      <w:r w:rsidR="00961BB0">
        <w:rPr>
          <w:noProof/>
        </w:rPr>
        <w:t>865</w:t>
      </w:r>
      <w:r w:rsidR="00E01AD9" w:rsidRPr="001B2D7A">
        <w:rPr>
          <w:noProof/>
        </w:rPr>
        <w:t xml:space="preserve">/EU rendelettel módosított </w:t>
      </w:r>
      <w:r w:rsidR="00961BB0">
        <w:rPr>
          <w:noProof/>
        </w:rPr>
        <w:t>765/2006/EK</w:t>
      </w:r>
      <w:r w:rsidR="00E01AD9" w:rsidRPr="001B2D7A">
        <w:rPr>
          <w:noProof/>
        </w:rPr>
        <w:t xml:space="preserve"> rendelet</w:t>
      </w:r>
      <w:r w:rsidR="00E34D0F">
        <w:rPr>
          <w:noProof/>
        </w:rPr>
        <w:t>tel</w:t>
      </w:r>
      <w:r w:rsidR="00E01AD9" w:rsidRPr="001B2D7A">
        <w:rPr>
          <w:noProof/>
        </w:rPr>
        <w:t xml:space="preserve"> és annak kiegészített mellékletei</w:t>
      </w:r>
      <w:r w:rsidR="00E34D0F">
        <w:rPr>
          <w:noProof/>
        </w:rPr>
        <w:t xml:space="preserve">vel </w:t>
      </w:r>
      <w:r w:rsidR="00E01AD9" w:rsidRPr="001B2D7A">
        <w:rPr>
          <w:noProof/>
        </w:rPr>
        <w:t xml:space="preserve">elrendelt korlátozásokat és tilalmakat definiáló TARIC-intézkedések és </w:t>
      </w:r>
      <w:r w:rsidR="00E34D0F">
        <w:rPr>
          <w:noProof/>
        </w:rPr>
        <w:t>  -</w:t>
      </w:r>
      <w:r w:rsidR="00E01AD9" w:rsidRPr="001B2D7A">
        <w:rPr>
          <w:noProof/>
        </w:rPr>
        <w:t xml:space="preserve">igazoláskódok bekerültek a TARIC3_HU és az ETR-adatbázisba. A TARIC-igazoláskódok a </w:t>
      </w:r>
      <w:r w:rsidR="00961BB0">
        <w:rPr>
          <w:noProof/>
        </w:rPr>
        <w:t>I-III</w:t>
      </w:r>
      <w:r w:rsidR="00E01AD9" w:rsidRPr="001B2D7A">
        <w:rPr>
          <w:noProof/>
        </w:rPr>
        <w:t xml:space="preserve">. </w:t>
      </w:r>
      <w:r w:rsidR="00961BB0">
        <w:rPr>
          <w:noProof/>
        </w:rPr>
        <w:t>fejezetekben</w:t>
      </w:r>
      <w:r w:rsidR="00516CFF">
        <w:rPr>
          <w:noProof/>
        </w:rPr>
        <w:t xml:space="preserve"> </w:t>
      </w:r>
      <w:r w:rsidR="00E01AD9" w:rsidRPr="001B2D7A">
        <w:rPr>
          <w:noProof/>
        </w:rPr>
        <w:t xml:space="preserve">részletezett feltételek </w:t>
      </w:r>
      <w:r w:rsidR="00E34D0F">
        <w:rPr>
          <w:noProof/>
        </w:rPr>
        <w:t xml:space="preserve">– </w:t>
      </w:r>
      <w:r w:rsidR="00E01AD9" w:rsidRPr="001B2D7A">
        <w:rPr>
          <w:noProof/>
        </w:rPr>
        <w:t>felhasználási célok, határidő</w:t>
      </w:r>
      <w:r w:rsidR="00E34D0F">
        <w:rPr>
          <w:noProof/>
        </w:rPr>
        <w:t>k –</w:t>
      </w:r>
      <w:r w:rsidR="00E01AD9" w:rsidRPr="001B2D7A">
        <w:rPr>
          <w:noProof/>
        </w:rPr>
        <w:t xml:space="preserve"> szerint alkalmazandók.</w:t>
      </w:r>
    </w:p>
    <w:bookmarkEnd w:id="28"/>
    <w:p w14:paraId="11185309" w14:textId="77777777" w:rsidR="00961BB0" w:rsidRDefault="00961BB0" w:rsidP="00690CB4">
      <w:pPr>
        <w:pStyle w:val="NormlWeb"/>
        <w:shd w:val="clear" w:color="auto" w:fill="FFFFFF"/>
        <w:tabs>
          <w:tab w:val="left" w:pos="567"/>
        </w:tabs>
        <w:spacing w:before="0" w:beforeAutospacing="0" w:after="0" w:afterAutospacing="0" w:line="276" w:lineRule="auto"/>
        <w:ind w:left="567"/>
        <w:jc w:val="both"/>
      </w:pPr>
    </w:p>
    <w:p w14:paraId="6D3637CA" w14:textId="4C9B5896" w:rsidR="00961BB0" w:rsidRPr="00396872" w:rsidRDefault="00961BB0"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961BB0">
        <w:rPr>
          <w:noProof/>
        </w:rPr>
        <w:t>Ha a</w:t>
      </w:r>
      <w:r w:rsidRPr="00961BB0">
        <w:rPr>
          <w:bCs/>
          <w:noProof/>
        </w:rPr>
        <w:t xml:space="preserve"> </w:t>
      </w:r>
      <w:r>
        <w:rPr>
          <w:bCs/>
          <w:noProof/>
        </w:rPr>
        <w:t>765/2006/EK</w:t>
      </w:r>
      <w:r w:rsidRPr="00961BB0">
        <w:rPr>
          <w:bCs/>
          <w:noProof/>
        </w:rPr>
        <w:t xml:space="preserve"> rendelet </w:t>
      </w:r>
      <w:r>
        <w:rPr>
          <w:bCs/>
          <w:noProof/>
        </w:rPr>
        <w:t>új 1bb. cikkének</w:t>
      </w:r>
      <w:r w:rsidRPr="00961BB0">
        <w:rPr>
          <w:bCs/>
          <w:noProof/>
        </w:rPr>
        <w:t xml:space="preserve"> (4)</w:t>
      </w:r>
      <w:r w:rsidR="00396872">
        <w:rPr>
          <w:bCs/>
          <w:noProof/>
        </w:rPr>
        <w:t>-</w:t>
      </w:r>
      <w:r>
        <w:rPr>
          <w:bCs/>
          <w:noProof/>
        </w:rPr>
        <w:t>(</w:t>
      </w:r>
      <w:r w:rsidR="00396872">
        <w:rPr>
          <w:bCs/>
          <w:noProof/>
        </w:rPr>
        <w:t>9</w:t>
      </w:r>
      <w:r>
        <w:rPr>
          <w:bCs/>
          <w:noProof/>
        </w:rPr>
        <w:t xml:space="preserve">) és </w:t>
      </w:r>
      <w:r w:rsidRPr="00961BB0">
        <w:rPr>
          <w:bCs/>
          <w:noProof/>
        </w:rPr>
        <w:t>(</w:t>
      </w:r>
      <w:r>
        <w:rPr>
          <w:bCs/>
          <w:noProof/>
        </w:rPr>
        <w:t>11</w:t>
      </w:r>
      <w:r w:rsidRPr="00961BB0">
        <w:rPr>
          <w:bCs/>
          <w:noProof/>
        </w:rPr>
        <w:t>)</w:t>
      </w:r>
      <w:r w:rsidR="00344630">
        <w:rPr>
          <w:bCs/>
          <w:noProof/>
        </w:rPr>
        <w:t>-(1</w:t>
      </w:r>
      <w:r w:rsidR="00396872">
        <w:rPr>
          <w:bCs/>
          <w:noProof/>
        </w:rPr>
        <w:t>4</w:t>
      </w:r>
      <w:r w:rsidR="00344630">
        <w:rPr>
          <w:bCs/>
          <w:noProof/>
        </w:rPr>
        <w:t>)</w:t>
      </w:r>
      <w:r w:rsidRPr="00961BB0">
        <w:rPr>
          <w:bCs/>
          <w:noProof/>
        </w:rPr>
        <w:t xml:space="preserve"> bekezdései alapján a </w:t>
      </w:r>
      <w:r>
        <w:rPr>
          <w:bCs/>
          <w:noProof/>
        </w:rPr>
        <w:t>765/2006/EK</w:t>
      </w:r>
      <w:r w:rsidRPr="00961BB0">
        <w:rPr>
          <w:bCs/>
          <w:noProof/>
        </w:rPr>
        <w:t xml:space="preserve"> rendelet X</w:t>
      </w:r>
      <w:r>
        <w:rPr>
          <w:bCs/>
          <w:noProof/>
        </w:rPr>
        <w:t>VIII</w:t>
      </w:r>
      <w:r w:rsidRPr="00961BB0">
        <w:rPr>
          <w:bCs/>
          <w:noProof/>
        </w:rPr>
        <w:t xml:space="preserve">. </w:t>
      </w:r>
      <w:r w:rsidRPr="00396872">
        <w:rPr>
          <w:bCs/>
          <w:noProof/>
          <w:color w:val="auto"/>
        </w:rPr>
        <w:t>mellékletében szereplő</w:t>
      </w:r>
      <w:r w:rsidR="00D63690" w:rsidRPr="00396872">
        <w:rPr>
          <w:bCs/>
          <w:noProof/>
          <w:color w:val="auto"/>
        </w:rPr>
        <w:t>, a belorusz ipari kapacitások fejlesztéséhez hozzájáruló</w:t>
      </w:r>
      <w:r w:rsidRPr="00396872">
        <w:rPr>
          <w:bCs/>
          <w:noProof/>
          <w:color w:val="auto"/>
        </w:rPr>
        <w:t xml:space="preserve"> termékek 2. pont szerinti kivitele nem tilalmazott vagy engedélyezhető</w:t>
      </w:r>
      <w:r w:rsidRPr="00396872">
        <w:rPr>
          <w:noProof/>
          <w:color w:val="auto"/>
        </w:rPr>
        <w:t xml:space="preserve">, a vám-árunyilatkozatokon </w:t>
      </w:r>
      <w:r w:rsidRPr="00396872">
        <w:rPr>
          <w:bCs/>
          <w:noProof/>
          <w:color w:val="auto"/>
        </w:rPr>
        <w:t>az alábbi igazoláskódok valamelyikét kell szerepeltetni</w:t>
      </w:r>
      <w:r w:rsidR="006D343F">
        <w:rPr>
          <w:bCs/>
          <w:noProof/>
          <w:color w:val="auto"/>
        </w:rPr>
        <w:t>.</w:t>
      </w:r>
    </w:p>
    <w:p w14:paraId="54073113" w14:textId="77777777" w:rsidR="00961BB0" w:rsidRPr="00961BB0" w:rsidRDefault="00961BB0" w:rsidP="00690CB4">
      <w:pPr>
        <w:widowControl/>
        <w:numPr>
          <w:ilvl w:val="0"/>
          <w:numId w:val="19"/>
        </w:numPr>
        <w:autoSpaceDE/>
        <w:autoSpaceDN/>
        <w:adjustRightInd/>
        <w:spacing w:before="120" w:line="276" w:lineRule="auto"/>
        <w:ind w:left="714" w:hanging="357"/>
        <w:jc w:val="both"/>
        <w:rPr>
          <w:bCs/>
          <w:noProof/>
          <w:sz w:val="24"/>
          <w:szCs w:val="24"/>
        </w:rPr>
      </w:pPr>
      <w:r w:rsidRPr="00961BB0">
        <w:rPr>
          <w:bCs/>
          <w:noProof/>
          <w:sz w:val="24"/>
          <w:szCs w:val="24"/>
        </w:rPr>
        <w:t>Y718: A 765/2006/EU tanácsi rendelet 1bb. cikkének (1) bekezdésében meghatározott tilalmak nem alkalmazandók (lásd a 1bb. cikk (4) bekezdésében foglalt szerződéses kivételeket)</w:t>
      </w:r>
      <w:r>
        <w:rPr>
          <w:bCs/>
          <w:noProof/>
          <w:sz w:val="24"/>
          <w:szCs w:val="24"/>
        </w:rPr>
        <w:t>.</w:t>
      </w:r>
    </w:p>
    <w:p w14:paraId="32F286F0" w14:textId="7EA25C10" w:rsidR="00961BB0" w:rsidRPr="00344630" w:rsidRDefault="00961BB0" w:rsidP="00690CB4">
      <w:pPr>
        <w:widowControl/>
        <w:numPr>
          <w:ilvl w:val="0"/>
          <w:numId w:val="19"/>
        </w:numPr>
        <w:autoSpaceDE/>
        <w:autoSpaceDN/>
        <w:adjustRightInd/>
        <w:spacing w:before="120" w:line="276" w:lineRule="auto"/>
        <w:ind w:left="714" w:hanging="357"/>
        <w:jc w:val="both"/>
        <w:rPr>
          <w:b/>
          <w:bCs/>
          <w:noProof/>
          <w:sz w:val="24"/>
          <w:szCs w:val="24"/>
        </w:rPr>
      </w:pPr>
      <w:r>
        <w:rPr>
          <w:bCs/>
          <w:noProof/>
          <w:sz w:val="24"/>
          <w:szCs w:val="24"/>
        </w:rPr>
        <w:t xml:space="preserve">Y719: </w:t>
      </w:r>
      <w:r w:rsidR="00516CFF">
        <w:rPr>
          <w:bCs/>
          <w:noProof/>
          <w:sz w:val="24"/>
          <w:szCs w:val="24"/>
        </w:rPr>
        <w:t xml:space="preserve">A </w:t>
      </w:r>
      <w:r w:rsidRPr="00961BB0">
        <w:rPr>
          <w:noProof/>
          <w:sz w:val="24"/>
          <w:szCs w:val="24"/>
        </w:rPr>
        <w:t>765/2006/EU tanácsi rendelet 1bb. cikkének (1) bekezdésében meghatározott tilalmak nem alkalmazandók (lásd a 1bb. cikk (7) bekezdésében foglalt kivételeket)</w:t>
      </w:r>
      <w:r w:rsidR="00E34D0F">
        <w:rPr>
          <w:noProof/>
          <w:sz w:val="24"/>
          <w:szCs w:val="24"/>
        </w:rPr>
        <w:t>.</w:t>
      </w:r>
    </w:p>
    <w:p w14:paraId="1D2F6148" w14:textId="35B2CF65" w:rsidR="00344630" w:rsidRDefault="00344630" w:rsidP="00690CB4">
      <w:pPr>
        <w:widowControl/>
        <w:numPr>
          <w:ilvl w:val="0"/>
          <w:numId w:val="19"/>
        </w:numPr>
        <w:autoSpaceDE/>
        <w:autoSpaceDN/>
        <w:adjustRightInd/>
        <w:spacing w:before="120" w:line="276" w:lineRule="auto"/>
        <w:ind w:left="714" w:hanging="357"/>
        <w:jc w:val="both"/>
        <w:rPr>
          <w:noProof/>
          <w:sz w:val="24"/>
          <w:szCs w:val="24"/>
        </w:rPr>
      </w:pPr>
      <w:r>
        <w:rPr>
          <w:noProof/>
          <w:sz w:val="24"/>
          <w:szCs w:val="24"/>
        </w:rPr>
        <w:t xml:space="preserve">Y743: </w:t>
      </w:r>
      <w:r w:rsidRPr="00344630">
        <w:rPr>
          <w:noProof/>
          <w:sz w:val="24"/>
          <w:szCs w:val="24"/>
        </w:rPr>
        <w:t>A 765/2006/EU tanácsi rendelet 1bb. cikkének (1) bekezdésében meghatározott tilalmak nem alkalmazandók (lásd a 1bb. cikk (5) bekezdésében foglalt szerződéses kivételeket)</w:t>
      </w:r>
      <w:r w:rsidR="00E34D0F">
        <w:rPr>
          <w:noProof/>
          <w:sz w:val="24"/>
          <w:szCs w:val="24"/>
        </w:rPr>
        <w:t>.</w:t>
      </w:r>
    </w:p>
    <w:p w14:paraId="3DB3D48F" w14:textId="27CB19A7" w:rsidR="00344630" w:rsidRPr="00344630" w:rsidRDefault="00344630" w:rsidP="00690CB4">
      <w:pPr>
        <w:widowControl/>
        <w:numPr>
          <w:ilvl w:val="0"/>
          <w:numId w:val="19"/>
        </w:numPr>
        <w:autoSpaceDE/>
        <w:autoSpaceDN/>
        <w:adjustRightInd/>
        <w:spacing w:before="120" w:line="276" w:lineRule="auto"/>
        <w:ind w:left="714" w:hanging="357"/>
        <w:jc w:val="both"/>
        <w:rPr>
          <w:noProof/>
          <w:sz w:val="24"/>
          <w:szCs w:val="24"/>
        </w:rPr>
      </w:pPr>
      <w:r>
        <w:rPr>
          <w:noProof/>
          <w:sz w:val="24"/>
          <w:szCs w:val="24"/>
        </w:rPr>
        <w:t xml:space="preserve">Y744: </w:t>
      </w:r>
      <w:r w:rsidRPr="00344630">
        <w:rPr>
          <w:noProof/>
          <w:sz w:val="24"/>
          <w:szCs w:val="24"/>
        </w:rPr>
        <w:t>A 765/2006/EU tanácsi rendelet 1bb. cikkének (1) bekezdésében meghatározott tilalmak nem alkalmazandók (lásd a 1bb. cikk (6) bekezdésében foglalt szerződéses kivételeket)</w:t>
      </w:r>
      <w:r w:rsidR="00E34D0F">
        <w:rPr>
          <w:noProof/>
          <w:sz w:val="24"/>
          <w:szCs w:val="24"/>
        </w:rPr>
        <w:t>.</w:t>
      </w:r>
    </w:p>
    <w:p w14:paraId="36EE3DC7" w14:textId="35A3EBD8" w:rsidR="00961BB0" w:rsidRDefault="00961BB0" w:rsidP="00690CB4">
      <w:pPr>
        <w:widowControl/>
        <w:numPr>
          <w:ilvl w:val="0"/>
          <w:numId w:val="19"/>
        </w:numPr>
        <w:autoSpaceDE/>
        <w:autoSpaceDN/>
        <w:adjustRightInd/>
        <w:spacing w:before="120" w:line="276" w:lineRule="auto"/>
        <w:ind w:left="714" w:hanging="357"/>
        <w:jc w:val="both"/>
        <w:rPr>
          <w:noProof/>
          <w:sz w:val="24"/>
          <w:szCs w:val="24"/>
        </w:rPr>
      </w:pPr>
      <w:r>
        <w:rPr>
          <w:bCs/>
          <w:noProof/>
          <w:sz w:val="24"/>
          <w:szCs w:val="24"/>
        </w:rPr>
        <w:t xml:space="preserve">Y745: </w:t>
      </w:r>
      <w:r w:rsidRPr="00961BB0">
        <w:rPr>
          <w:noProof/>
          <w:sz w:val="24"/>
          <w:szCs w:val="24"/>
        </w:rPr>
        <w:t xml:space="preserve">765/2006/EU tanácsi rendelet 1bb. cikkének (1) bekezdésében meghatározott tilalmak </w:t>
      </w:r>
      <w:r w:rsidRPr="00344630">
        <w:rPr>
          <w:noProof/>
          <w:sz w:val="24"/>
          <w:szCs w:val="24"/>
        </w:rPr>
        <w:t>nem alkalmazandók (lásd a 1bb. cikk (11) bekezdésében foglalt kivételeket)</w:t>
      </w:r>
      <w:r w:rsidR="00E34D0F">
        <w:rPr>
          <w:noProof/>
          <w:sz w:val="24"/>
          <w:szCs w:val="24"/>
        </w:rPr>
        <w:t>.</w:t>
      </w:r>
    </w:p>
    <w:p w14:paraId="6CC4CE3C" w14:textId="6C9B7E94" w:rsidR="00516CFF" w:rsidRPr="00344630" w:rsidRDefault="00516CFF" w:rsidP="00690CB4">
      <w:pPr>
        <w:widowControl/>
        <w:numPr>
          <w:ilvl w:val="0"/>
          <w:numId w:val="19"/>
        </w:numPr>
        <w:autoSpaceDE/>
        <w:autoSpaceDN/>
        <w:adjustRightInd/>
        <w:spacing w:before="120" w:line="276" w:lineRule="auto"/>
        <w:ind w:left="714" w:hanging="357"/>
        <w:jc w:val="both"/>
        <w:rPr>
          <w:noProof/>
          <w:sz w:val="24"/>
          <w:szCs w:val="24"/>
        </w:rPr>
      </w:pPr>
      <w:r>
        <w:rPr>
          <w:noProof/>
          <w:sz w:val="24"/>
          <w:szCs w:val="24"/>
        </w:rPr>
        <w:t>Y746: A 765/2006/EU rendelet 1bb. cikkének (1) bekezdésében meghatározott tilalmak által érintett áruktól eltérő áruk</w:t>
      </w:r>
      <w:r w:rsidR="00E34D0F">
        <w:rPr>
          <w:noProof/>
          <w:sz w:val="24"/>
          <w:szCs w:val="24"/>
        </w:rPr>
        <w:t>.</w:t>
      </w:r>
    </w:p>
    <w:p w14:paraId="5528D6EC" w14:textId="2453EE0D" w:rsidR="00344630" w:rsidRPr="00344630" w:rsidRDefault="00344630" w:rsidP="00690CB4">
      <w:pPr>
        <w:widowControl/>
        <w:numPr>
          <w:ilvl w:val="0"/>
          <w:numId w:val="19"/>
        </w:numPr>
        <w:autoSpaceDE/>
        <w:autoSpaceDN/>
        <w:adjustRightInd/>
        <w:spacing w:before="120" w:line="276" w:lineRule="auto"/>
        <w:ind w:left="714" w:hanging="357"/>
        <w:jc w:val="both"/>
        <w:rPr>
          <w:noProof/>
          <w:sz w:val="24"/>
          <w:szCs w:val="24"/>
        </w:rPr>
      </w:pPr>
      <w:r w:rsidRPr="00344630">
        <w:rPr>
          <w:noProof/>
          <w:sz w:val="24"/>
          <w:szCs w:val="24"/>
        </w:rPr>
        <w:t>X844: Exportengedély az (EU) 765/2006 tanácsi rendelet 1bb.8 cikke értelmében</w:t>
      </w:r>
      <w:r w:rsidR="006D343F">
        <w:rPr>
          <w:noProof/>
          <w:sz w:val="24"/>
          <w:szCs w:val="24"/>
        </w:rPr>
        <w:t>.</w:t>
      </w:r>
    </w:p>
    <w:p w14:paraId="1AC9F0C8" w14:textId="42E02CFC" w:rsidR="00344630" w:rsidRDefault="00344630" w:rsidP="00690CB4">
      <w:pPr>
        <w:widowControl/>
        <w:numPr>
          <w:ilvl w:val="0"/>
          <w:numId w:val="19"/>
        </w:numPr>
        <w:autoSpaceDE/>
        <w:autoSpaceDN/>
        <w:adjustRightInd/>
        <w:spacing w:before="120" w:line="276" w:lineRule="auto"/>
        <w:ind w:left="714" w:hanging="357"/>
        <w:jc w:val="both"/>
        <w:rPr>
          <w:noProof/>
          <w:sz w:val="24"/>
          <w:szCs w:val="24"/>
        </w:rPr>
      </w:pPr>
      <w:r w:rsidRPr="00344630">
        <w:rPr>
          <w:noProof/>
          <w:sz w:val="24"/>
          <w:szCs w:val="24"/>
        </w:rPr>
        <w:t>X845: Exportengedély az (EU) 765/2006 tanácsi rendelet 1bb.9 cikke értelmében</w:t>
      </w:r>
      <w:r w:rsidR="006D343F">
        <w:rPr>
          <w:noProof/>
          <w:sz w:val="24"/>
          <w:szCs w:val="24"/>
        </w:rPr>
        <w:t>.</w:t>
      </w:r>
    </w:p>
    <w:p w14:paraId="5026E25A" w14:textId="2D2A853B" w:rsidR="00344630" w:rsidRDefault="00344630" w:rsidP="00690CB4">
      <w:pPr>
        <w:widowControl/>
        <w:numPr>
          <w:ilvl w:val="0"/>
          <w:numId w:val="19"/>
        </w:numPr>
        <w:autoSpaceDE/>
        <w:autoSpaceDN/>
        <w:adjustRightInd/>
        <w:spacing w:before="120" w:line="276" w:lineRule="auto"/>
        <w:ind w:left="714" w:hanging="357"/>
        <w:jc w:val="both"/>
        <w:rPr>
          <w:noProof/>
          <w:sz w:val="24"/>
          <w:szCs w:val="24"/>
        </w:rPr>
      </w:pPr>
      <w:r>
        <w:rPr>
          <w:noProof/>
          <w:sz w:val="24"/>
          <w:szCs w:val="24"/>
        </w:rPr>
        <w:t xml:space="preserve">X854: </w:t>
      </w:r>
      <w:r w:rsidRPr="00344630">
        <w:rPr>
          <w:noProof/>
          <w:sz w:val="24"/>
          <w:szCs w:val="24"/>
        </w:rPr>
        <w:t>Exportengedély az (EU) 765/2006 tanácsi rendelet 1bb.12 cikke értelmében</w:t>
      </w:r>
      <w:r w:rsidR="006D343F">
        <w:rPr>
          <w:noProof/>
          <w:sz w:val="24"/>
          <w:szCs w:val="24"/>
        </w:rPr>
        <w:t>.</w:t>
      </w:r>
    </w:p>
    <w:p w14:paraId="7EC66B49" w14:textId="77777777" w:rsidR="00344630" w:rsidRDefault="00344630" w:rsidP="00690CB4">
      <w:pPr>
        <w:widowControl/>
        <w:numPr>
          <w:ilvl w:val="0"/>
          <w:numId w:val="19"/>
        </w:numPr>
        <w:autoSpaceDE/>
        <w:autoSpaceDN/>
        <w:adjustRightInd/>
        <w:spacing w:before="120" w:line="276" w:lineRule="auto"/>
        <w:ind w:left="714" w:hanging="357"/>
        <w:jc w:val="both"/>
        <w:rPr>
          <w:noProof/>
          <w:sz w:val="24"/>
          <w:szCs w:val="24"/>
        </w:rPr>
      </w:pPr>
      <w:r>
        <w:rPr>
          <w:noProof/>
          <w:sz w:val="24"/>
          <w:szCs w:val="24"/>
        </w:rPr>
        <w:t xml:space="preserve">X855: </w:t>
      </w:r>
      <w:r w:rsidRPr="00344630">
        <w:rPr>
          <w:noProof/>
          <w:sz w:val="24"/>
          <w:szCs w:val="24"/>
        </w:rPr>
        <w:t>Exportengedély az (EU) 765/2006 tanácsi rendelet 1bb.13 cikke értelmében</w:t>
      </w:r>
      <w:r w:rsidR="006D343F">
        <w:rPr>
          <w:noProof/>
          <w:sz w:val="24"/>
          <w:szCs w:val="24"/>
        </w:rPr>
        <w:t>.</w:t>
      </w:r>
    </w:p>
    <w:p w14:paraId="1D0ED27F" w14:textId="77777777" w:rsidR="00786663" w:rsidRPr="00786663" w:rsidRDefault="00786663" w:rsidP="00690CB4">
      <w:pPr>
        <w:widowControl/>
        <w:numPr>
          <w:ilvl w:val="0"/>
          <w:numId w:val="19"/>
        </w:numPr>
        <w:autoSpaceDE/>
        <w:autoSpaceDN/>
        <w:adjustRightInd/>
        <w:spacing w:before="120" w:line="276" w:lineRule="auto"/>
        <w:ind w:left="714" w:hanging="357"/>
        <w:jc w:val="both"/>
        <w:rPr>
          <w:noProof/>
          <w:sz w:val="24"/>
          <w:szCs w:val="24"/>
        </w:rPr>
      </w:pPr>
      <w:r w:rsidRPr="00786663">
        <w:rPr>
          <w:noProof/>
          <w:sz w:val="24"/>
          <w:szCs w:val="24"/>
        </w:rPr>
        <w:t>X856: Exportengedély az (EU) 765/2006 tanácsi rendelet 1bb.14 cikke értelmében.</w:t>
      </w:r>
    </w:p>
    <w:p w14:paraId="5CAE1918" w14:textId="77777777" w:rsidR="00961BB0" w:rsidRPr="00344630" w:rsidRDefault="00961BB0" w:rsidP="00690CB4">
      <w:pPr>
        <w:spacing w:line="276" w:lineRule="auto"/>
        <w:jc w:val="both"/>
        <w:rPr>
          <w:noProof/>
          <w:sz w:val="24"/>
          <w:szCs w:val="24"/>
        </w:rPr>
      </w:pPr>
    </w:p>
    <w:p w14:paraId="1E058816" w14:textId="77777777" w:rsidR="00344630" w:rsidRDefault="00344630" w:rsidP="00690CB4">
      <w:pPr>
        <w:spacing w:line="276" w:lineRule="auto"/>
        <w:jc w:val="both"/>
        <w:rPr>
          <w:rFonts w:ascii="Arial" w:hAnsi="Arial" w:cs="Arial"/>
          <w:b/>
          <w:bCs/>
          <w:color w:val="000000"/>
          <w:shd w:val="clear" w:color="auto" w:fill="FFFFFF"/>
        </w:rPr>
      </w:pPr>
    </w:p>
    <w:p w14:paraId="554269B7" w14:textId="5345FF6D" w:rsidR="00E01AD9" w:rsidRPr="00786663" w:rsidRDefault="00E01AD9"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pPr>
      <w:r w:rsidRPr="005F168D">
        <w:rPr>
          <w:noProof/>
        </w:rPr>
        <w:t>Ha a</w:t>
      </w:r>
      <w:r>
        <w:rPr>
          <w:noProof/>
        </w:rPr>
        <w:t xml:space="preserve"> </w:t>
      </w:r>
      <w:bookmarkStart w:id="29" w:name="_Hlk171370080"/>
      <w:r w:rsidR="00786663" w:rsidRPr="0031138C">
        <w:rPr>
          <w:bCs/>
          <w:noProof/>
          <w:color w:val="auto"/>
        </w:rPr>
        <w:t>765/2006/EK</w:t>
      </w:r>
      <w:r w:rsidRPr="0031138C">
        <w:rPr>
          <w:bCs/>
          <w:noProof/>
          <w:color w:val="auto"/>
        </w:rPr>
        <w:t xml:space="preserve"> rendelet </w:t>
      </w:r>
      <w:r w:rsidR="00786663" w:rsidRPr="0031138C">
        <w:rPr>
          <w:bCs/>
          <w:noProof/>
          <w:color w:val="auto"/>
        </w:rPr>
        <w:t>új 1fd</w:t>
      </w:r>
      <w:r w:rsidRPr="0031138C">
        <w:rPr>
          <w:bCs/>
          <w:noProof/>
          <w:color w:val="auto"/>
        </w:rPr>
        <w:t xml:space="preserve">. cikkének </w:t>
      </w:r>
      <w:r w:rsidR="00786663" w:rsidRPr="0031138C">
        <w:rPr>
          <w:bCs/>
          <w:noProof/>
          <w:color w:val="auto"/>
        </w:rPr>
        <w:t>(1) és (3)</w:t>
      </w:r>
      <w:r w:rsidRPr="0031138C">
        <w:rPr>
          <w:bCs/>
          <w:noProof/>
          <w:color w:val="auto"/>
        </w:rPr>
        <w:t xml:space="preserve"> bekezdései alapján a </w:t>
      </w:r>
      <w:r w:rsidR="00786663" w:rsidRPr="0031138C">
        <w:rPr>
          <w:bCs/>
          <w:noProof/>
          <w:color w:val="auto"/>
        </w:rPr>
        <w:t>765/2006/EK</w:t>
      </w:r>
      <w:r w:rsidRPr="0031138C">
        <w:rPr>
          <w:bCs/>
          <w:noProof/>
          <w:color w:val="auto"/>
        </w:rPr>
        <w:t xml:space="preserve"> rendelet </w:t>
      </w:r>
      <w:r w:rsidR="00786663" w:rsidRPr="0031138C">
        <w:rPr>
          <w:bCs/>
          <w:noProof/>
          <w:color w:val="auto"/>
        </w:rPr>
        <w:t xml:space="preserve">új </w:t>
      </w:r>
      <w:r w:rsidRPr="0031138C">
        <w:rPr>
          <w:bCs/>
          <w:noProof/>
          <w:color w:val="auto"/>
        </w:rPr>
        <w:t>XXI</w:t>
      </w:r>
      <w:r w:rsidR="00786663" w:rsidRPr="0031138C">
        <w:rPr>
          <w:bCs/>
          <w:noProof/>
          <w:color w:val="auto"/>
        </w:rPr>
        <w:t>V</w:t>
      </w:r>
      <w:r w:rsidRPr="0031138C">
        <w:rPr>
          <w:bCs/>
          <w:noProof/>
          <w:color w:val="auto"/>
        </w:rPr>
        <w:t xml:space="preserve">. mellékletében szereplő </w:t>
      </w:r>
      <w:r w:rsidR="00D63690" w:rsidRPr="0031138C">
        <w:rPr>
          <w:bCs/>
          <w:noProof/>
          <w:color w:val="auto"/>
        </w:rPr>
        <w:t xml:space="preserve">tengerhajózási </w:t>
      </w:r>
      <w:r w:rsidRPr="0031138C">
        <w:rPr>
          <w:bCs/>
          <w:noProof/>
          <w:color w:val="auto"/>
        </w:rPr>
        <w:t xml:space="preserve">termékek </w:t>
      </w:r>
      <w:r w:rsidR="0031138C" w:rsidRPr="0031138C">
        <w:rPr>
          <w:bCs/>
          <w:noProof/>
          <w:color w:val="auto"/>
        </w:rPr>
        <w:t>5</w:t>
      </w:r>
      <w:r w:rsidRPr="0031138C">
        <w:rPr>
          <w:bCs/>
          <w:noProof/>
          <w:color w:val="auto"/>
        </w:rPr>
        <w:t xml:space="preserve">. pont szerint megvalósuló </w:t>
      </w:r>
      <w:r w:rsidR="00786663" w:rsidRPr="0031138C">
        <w:rPr>
          <w:bCs/>
          <w:noProof/>
          <w:color w:val="auto"/>
        </w:rPr>
        <w:t>kivitele</w:t>
      </w:r>
      <w:r w:rsidRPr="0031138C">
        <w:rPr>
          <w:bCs/>
          <w:noProof/>
          <w:color w:val="auto"/>
        </w:rPr>
        <w:t xml:space="preserve"> nem tilalmazott</w:t>
      </w:r>
      <w:r w:rsidRPr="0031138C">
        <w:rPr>
          <w:noProof/>
          <w:color w:val="auto"/>
        </w:rPr>
        <w:t xml:space="preserve">, a vám-árunyilatkozatokon </w:t>
      </w:r>
      <w:r w:rsidRPr="0031138C">
        <w:rPr>
          <w:bCs/>
          <w:noProof/>
          <w:color w:val="auto"/>
        </w:rPr>
        <w:t>az alábbi igazoláskódok valamelyikét kell szerepeltetni</w:t>
      </w:r>
      <w:r w:rsidR="006D343F">
        <w:rPr>
          <w:bCs/>
          <w:noProof/>
          <w:color w:val="auto"/>
        </w:rPr>
        <w:t>.</w:t>
      </w:r>
    </w:p>
    <w:p w14:paraId="6FDE7462" w14:textId="3F64CE04" w:rsidR="00E01AD9" w:rsidRPr="00786663" w:rsidRDefault="00786663" w:rsidP="00690CB4">
      <w:pPr>
        <w:widowControl/>
        <w:numPr>
          <w:ilvl w:val="0"/>
          <w:numId w:val="20"/>
        </w:numPr>
        <w:autoSpaceDE/>
        <w:autoSpaceDN/>
        <w:adjustRightInd/>
        <w:spacing w:before="120" w:line="276" w:lineRule="auto"/>
        <w:ind w:left="714" w:hanging="357"/>
        <w:jc w:val="both"/>
        <w:rPr>
          <w:bCs/>
          <w:noProof/>
          <w:sz w:val="24"/>
          <w:szCs w:val="24"/>
        </w:rPr>
      </w:pPr>
      <w:bookmarkStart w:id="30" w:name="_Hlk171368021"/>
      <w:r>
        <w:rPr>
          <w:bCs/>
          <w:noProof/>
          <w:sz w:val="24"/>
          <w:szCs w:val="24"/>
        </w:rPr>
        <w:t>Y720</w:t>
      </w:r>
      <w:r w:rsidR="00E01AD9" w:rsidRPr="00786663">
        <w:rPr>
          <w:bCs/>
          <w:noProof/>
          <w:sz w:val="24"/>
          <w:szCs w:val="24"/>
        </w:rPr>
        <w:t xml:space="preserve">: </w:t>
      </w:r>
      <w:r w:rsidR="00D63690">
        <w:rPr>
          <w:bCs/>
          <w:noProof/>
          <w:sz w:val="24"/>
          <w:szCs w:val="24"/>
        </w:rPr>
        <w:t xml:space="preserve">A </w:t>
      </w:r>
      <w:r w:rsidRPr="00786663">
        <w:rPr>
          <w:bCs/>
          <w:noProof/>
          <w:sz w:val="24"/>
          <w:szCs w:val="24"/>
        </w:rPr>
        <w:t>765/2006/EU tanácsi rendelet 1fd. cikkének (1) bekezdésében meghatározott tilalmak nem alkalmazandók (lásd a 1fd. cikk (3) bekezdésében foglalt kivételeket)</w:t>
      </w:r>
      <w:r w:rsidR="006D343F">
        <w:rPr>
          <w:bCs/>
          <w:noProof/>
          <w:sz w:val="24"/>
          <w:szCs w:val="24"/>
        </w:rPr>
        <w:t>.</w:t>
      </w:r>
    </w:p>
    <w:p w14:paraId="4423CAD0" w14:textId="77777777" w:rsidR="00E01AD9" w:rsidRPr="00786663" w:rsidRDefault="00E01AD9" w:rsidP="00690CB4">
      <w:pPr>
        <w:widowControl/>
        <w:numPr>
          <w:ilvl w:val="0"/>
          <w:numId w:val="20"/>
        </w:numPr>
        <w:autoSpaceDE/>
        <w:autoSpaceDN/>
        <w:adjustRightInd/>
        <w:spacing w:before="120" w:line="276" w:lineRule="auto"/>
        <w:ind w:left="714" w:hanging="357"/>
        <w:jc w:val="both"/>
        <w:rPr>
          <w:bCs/>
          <w:noProof/>
          <w:sz w:val="24"/>
          <w:szCs w:val="24"/>
        </w:rPr>
      </w:pPr>
      <w:r w:rsidRPr="00786663">
        <w:rPr>
          <w:bCs/>
          <w:noProof/>
          <w:sz w:val="24"/>
          <w:szCs w:val="24"/>
        </w:rPr>
        <w:t>Y7</w:t>
      </w:r>
      <w:r w:rsidR="00786663" w:rsidRPr="00786663">
        <w:rPr>
          <w:bCs/>
          <w:noProof/>
          <w:sz w:val="24"/>
          <w:szCs w:val="24"/>
        </w:rPr>
        <w:t>35</w:t>
      </w:r>
      <w:r w:rsidRPr="00786663">
        <w:rPr>
          <w:bCs/>
          <w:noProof/>
          <w:sz w:val="24"/>
          <w:szCs w:val="24"/>
        </w:rPr>
        <w:t xml:space="preserve">: A </w:t>
      </w:r>
      <w:r w:rsidR="00786663" w:rsidRPr="00786663">
        <w:rPr>
          <w:bCs/>
          <w:noProof/>
          <w:sz w:val="24"/>
          <w:szCs w:val="24"/>
        </w:rPr>
        <w:t> 765/2006/EU rendelet 1fd cikkének (1) bekezdésében meghatározott tilalmak által érintett áruktól eltérő áruk.</w:t>
      </w:r>
    </w:p>
    <w:bookmarkEnd w:id="29"/>
    <w:bookmarkEnd w:id="30"/>
    <w:p w14:paraId="2C28671A" w14:textId="77777777" w:rsidR="00E01AD9" w:rsidRDefault="00E01AD9" w:rsidP="00690CB4">
      <w:pPr>
        <w:spacing w:line="276" w:lineRule="auto"/>
        <w:jc w:val="both"/>
        <w:rPr>
          <w:sz w:val="24"/>
          <w:szCs w:val="24"/>
        </w:rPr>
      </w:pPr>
    </w:p>
    <w:p w14:paraId="25082C9C" w14:textId="713D895D" w:rsidR="00D63690" w:rsidRPr="0031138C" w:rsidRDefault="00D63690"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t xml:space="preserve">Ha </w:t>
      </w:r>
      <w:r w:rsidR="00786663" w:rsidRPr="005F168D">
        <w:rPr>
          <w:noProof/>
        </w:rPr>
        <w:t>a</w:t>
      </w:r>
      <w:r w:rsidR="00786663">
        <w:rPr>
          <w:noProof/>
        </w:rPr>
        <w:t xml:space="preserve"> </w:t>
      </w:r>
      <w:r w:rsidR="00786663" w:rsidRPr="00D63690">
        <w:rPr>
          <w:bCs/>
          <w:noProof/>
        </w:rPr>
        <w:t>765/2006/</w:t>
      </w:r>
      <w:r w:rsidR="00786663" w:rsidRPr="0031138C">
        <w:rPr>
          <w:bCs/>
          <w:noProof/>
          <w:color w:val="auto"/>
        </w:rPr>
        <w:t xml:space="preserve">EK rendelet új </w:t>
      </w:r>
      <w:r w:rsidRPr="0031138C">
        <w:rPr>
          <w:bCs/>
          <w:noProof/>
          <w:color w:val="auto"/>
        </w:rPr>
        <w:t>1ga</w:t>
      </w:r>
      <w:r w:rsidR="00786663" w:rsidRPr="0031138C">
        <w:rPr>
          <w:bCs/>
          <w:noProof/>
          <w:color w:val="auto"/>
        </w:rPr>
        <w:t>. cikkének (1)</w:t>
      </w:r>
      <w:r w:rsidRPr="0031138C">
        <w:rPr>
          <w:bCs/>
          <w:noProof/>
          <w:color w:val="auto"/>
        </w:rPr>
        <w:t xml:space="preserve"> és </w:t>
      </w:r>
      <w:r w:rsidR="00786663" w:rsidRPr="0031138C">
        <w:rPr>
          <w:bCs/>
          <w:noProof/>
          <w:color w:val="auto"/>
        </w:rPr>
        <w:t>(3)</w:t>
      </w:r>
      <w:r w:rsidRPr="0031138C">
        <w:rPr>
          <w:bCs/>
          <w:noProof/>
          <w:color w:val="auto"/>
        </w:rPr>
        <w:t>-</w:t>
      </w:r>
      <w:r w:rsidR="00C20C2A" w:rsidRPr="0031138C">
        <w:rPr>
          <w:bCs/>
          <w:noProof/>
          <w:color w:val="auto"/>
        </w:rPr>
        <w:t>(</w:t>
      </w:r>
      <w:r w:rsidRPr="0031138C">
        <w:rPr>
          <w:bCs/>
          <w:noProof/>
          <w:color w:val="auto"/>
        </w:rPr>
        <w:t>6)</w:t>
      </w:r>
      <w:r w:rsidR="00786663" w:rsidRPr="0031138C">
        <w:rPr>
          <w:bCs/>
          <w:noProof/>
          <w:color w:val="auto"/>
        </w:rPr>
        <w:t xml:space="preserve"> bekezdései alapján a 765/2006/EK rendelet új XXV. mellékletében szereplő </w:t>
      </w:r>
      <w:r w:rsidRPr="0031138C">
        <w:rPr>
          <w:bCs/>
          <w:noProof/>
          <w:color w:val="auto"/>
        </w:rPr>
        <w:t>luxus</w:t>
      </w:r>
      <w:r w:rsidR="00786663" w:rsidRPr="0031138C">
        <w:rPr>
          <w:bCs/>
          <w:noProof/>
          <w:color w:val="auto"/>
        </w:rPr>
        <w:t xml:space="preserve">termékek </w:t>
      </w:r>
      <w:r w:rsidR="0031138C" w:rsidRPr="0031138C">
        <w:rPr>
          <w:bCs/>
          <w:noProof/>
          <w:color w:val="auto"/>
        </w:rPr>
        <w:t>6</w:t>
      </w:r>
      <w:r w:rsidR="00786663" w:rsidRPr="0031138C">
        <w:rPr>
          <w:bCs/>
          <w:noProof/>
          <w:color w:val="auto"/>
        </w:rPr>
        <w:t>. pont</w:t>
      </w:r>
      <w:r w:rsidR="0031138C">
        <w:rPr>
          <w:bCs/>
          <w:noProof/>
          <w:color w:val="auto"/>
        </w:rPr>
        <w:t xml:space="preserve"> a)-d) alpontjai</w:t>
      </w:r>
      <w:r w:rsidR="00786663" w:rsidRPr="0031138C">
        <w:rPr>
          <w:bCs/>
          <w:noProof/>
          <w:color w:val="auto"/>
        </w:rPr>
        <w:t xml:space="preserve"> szerint megvalósuló kivitele nem tilalmazott</w:t>
      </w:r>
      <w:r w:rsidR="00C20C2A" w:rsidRPr="0031138C">
        <w:rPr>
          <w:bCs/>
          <w:noProof/>
          <w:color w:val="auto"/>
        </w:rPr>
        <w:t xml:space="preserve"> vagy engedélyezhető</w:t>
      </w:r>
      <w:r w:rsidR="00786663" w:rsidRPr="0031138C">
        <w:rPr>
          <w:noProof/>
          <w:color w:val="auto"/>
        </w:rPr>
        <w:t xml:space="preserve">, a vám-árunyilatkozatokon </w:t>
      </w:r>
      <w:r w:rsidR="00786663" w:rsidRPr="0031138C">
        <w:rPr>
          <w:bCs/>
          <w:noProof/>
          <w:color w:val="auto"/>
        </w:rPr>
        <w:t>az alábbi igazoláskódok valamelyikét kell szerepeltetni</w:t>
      </w:r>
      <w:r w:rsidR="006D343F">
        <w:rPr>
          <w:bCs/>
          <w:noProof/>
          <w:color w:val="auto"/>
        </w:rPr>
        <w:t>.</w:t>
      </w:r>
    </w:p>
    <w:p w14:paraId="45A4202F" w14:textId="60CB9B36" w:rsidR="00786663" w:rsidRPr="00D63690" w:rsidRDefault="00786663" w:rsidP="00690CB4">
      <w:pPr>
        <w:widowControl/>
        <w:numPr>
          <w:ilvl w:val="0"/>
          <w:numId w:val="22"/>
        </w:numPr>
        <w:autoSpaceDE/>
        <w:autoSpaceDN/>
        <w:adjustRightInd/>
        <w:spacing w:before="120" w:line="276" w:lineRule="auto"/>
        <w:ind w:left="714" w:hanging="357"/>
        <w:jc w:val="both"/>
        <w:rPr>
          <w:bCs/>
          <w:noProof/>
        </w:rPr>
      </w:pPr>
      <w:r w:rsidRPr="00D63690">
        <w:rPr>
          <w:bCs/>
          <w:noProof/>
          <w:sz w:val="24"/>
          <w:szCs w:val="24"/>
        </w:rPr>
        <w:t>Y72</w:t>
      </w:r>
      <w:r w:rsidR="00D63690" w:rsidRPr="00D63690">
        <w:rPr>
          <w:bCs/>
          <w:noProof/>
          <w:sz w:val="24"/>
          <w:szCs w:val="24"/>
        </w:rPr>
        <w:t>1</w:t>
      </w:r>
      <w:r w:rsidRPr="00D63690">
        <w:rPr>
          <w:bCs/>
          <w:noProof/>
          <w:sz w:val="24"/>
          <w:szCs w:val="24"/>
        </w:rPr>
        <w:t xml:space="preserve">: </w:t>
      </w:r>
      <w:r w:rsidR="00D63690" w:rsidRPr="00D63690">
        <w:rPr>
          <w:bCs/>
          <w:noProof/>
          <w:sz w:val="24"/>
          <w:szCs w:val="24"/>
        </w:rPr>
        <w:t>A 765/2006/EU tanácsi rendelet 1ga. cikkének (1) bekezdésében meghatározott tilalmak nem alkalmazandók (lásd a 1ga. cikk (4) bekezdésében foglalt kivételeket)</w:t>
      </w:r>
      <w:r w:rsidR="006D343F">
        <w:rPr>
          <w:bCs/>
          <w:noProof/>
          <w:sz w:val="24"/>
          <w:szCs w:val="24"/>
        </w:rPr>
        <w:t>.</w:t>
      </w:r>
    </w:p>
    <w:p w14:paraId="447377CD" w14:textId="7E0E4C24" w:rsidR="00786663" w:rsidRPr="00D63690" w:rsidRDefault="00786663" w:rsidP="00690CB4">
      <w:pPr>
        <w:widowControl/>
        <w:numPr>
          <w:ilvl w:val="0"/>
          <w:numId w:val="22"/>
        </w:numPr>
        <w:autoSpaceDE/>
        <w:autoSpaceDN/>
        <w:adjustRightInd/>
        <w:spacing w:before="120" w:line="276" w:lineRule="auto"/>
        <w:ind w:left="714" w:hanging="357"/>
        <w:jc w:val="both"/>
        <w:rPr>
          <w:bCs/>
          <w:noProof/>
          <w:sz w:val="24"/>
          <w:szCs w:val="24"/>
        </w:rPr>
      </w:pPr>
      <w:r w:rsidRPr="00D63690">
        <w:rPr>
          <w:bCs/>
          <w:noProof/>
          <w:sz w:val="24"/>
          <w:szCs w:val="24"/>
        </w:rPr>
        <w:t>Y7</w:t>
      </w:r>
      <w:r w:rsidR="00D63690" w:rsidRPr="00D63690">
        <w:rPr>
          <w:bCs/>
          <w:noProof/>
          <w:sz w:val="24"/>
          <w:szCs w:val="24"/>
        </w:rPr>
        <w:t>22</w:t>
      </w:r>
      <w:r w:rsidRPr="00D63690">
        <w:rPr>
          <w:bCs/>
          <w:noProof/>
          <w:sz w:val="24"/>
          <w:szCs w:val="24"/>
        </w:rPr>
        <w:t xml:space="preserve">: </w:t>
      </w:r>
      <w:r w:rsidR="00D63690" w:rsidRPr="00D63690">
        <w:rPr>
          <w:bCs/>
          <w:noProof/>
          <w:sz w:val="24"/>
          <w:szCs w:val="24"/>
        </w:rPr>
        <w:t>A 765/2006/EU tanácsi rendelet 1ga. cikkének (1) bekezdésében meghatározott tilalmak nem alkalmazandók (lásd a 1ga. cikk (5) bekezdésében foglalt kivételeket)</w:t>
      </w:r>
      <w:r w:rsidR="006D343F">
        <w:rPr>
          <w:bCs/>
          <w:noProof/>
          <w:sz w:val="24"/>
          <w:szCs w:val="24"/>
        </w:rPr>
        <w:t>.</w:t>
      </w:r>
    </w:p>
    <w:p w14:paraId="1CC7CD50" w14:textId="058C0601" w:rsidR="00D63690" w:rsidRPr="00D63690" w:rsidRDefault="00D63690" w:rsidP="00690CB4">
      <w:pPr>
        <w:widowControl/>
        <w:numPr>
          <w:ilvl w:val="0"/>
          <w:numId w:val="22"/>
        </w:numPr>
        <w:autoSpaceDE/>
        <w:autoSpaceDN/>
        <w:adjustRightInd/>
        <w:spacing w:before="120" w:line="276" w:lineRule="auto"/>
        <w:ind w:left="714" w:hanging="357"/>
        <w:jc w:val="both"/>
        <w:rPr>
          <w:bCs/>
          <w:noProof/>
          <w:sz w:val="24"/>
          <w:szCs w:val="24"/>
        </w:rPr>
      </w:pPr>
      <w:r w:rsidRPr="00D63690">
        <w:rPr>
          <w:bCs/>
          <w:noProof/>
          <w:sz w:val="24"/>
          <w:szCs w:val="24"/>
        </w:rPr>
        <w:t>Y724:  A 765/2006/EU tanácsi rendelet 1ga. cikkének (1) bekezdésében meghatározott tilalmak nem alkalmazandók (lásd a 1ga. cikk (3) bekezdésében foglalt kivételeket)</w:t>
      </w:r>
      <w:r w:rsidR="006D343F">
        <w:rPr>
          <w:bCs/>
          <w:noProof/>
          <w:sz w:val="24"/>
          <w:szCs w:val="24"/>
        </w:rPr>
        <w:t>.</w:t>
      </w:r>
    </w:p>
    <w:p w14:paraId="381C47BC" w14:textId="67CF10D4" w:rsidR="00D63690" w:rsidRPr="00D63690" w:rsidRDefault="00D63690" w:rsidP="00690CB4">
      <w:pPr>
        <w:widowControl/>
        <w:numPr>
          <w:ilvl w:val="0"/>
          <w:numId w:val="22"/>
        </w:numPr>
        <w:autoSpaceDE/>
        <w:autoSpaceDN/>
        <w:adjustRightInd/>
        <w:spacing w:before="120" w:line="276" w:lineRule="auto"/>
        <w:ind w:left="714" w:hanging="357"/>
        <w:jc w:val="both"/>
        <w:rPr>
          <w:bCs/>
          <w:noProof/>
          <w:sz w:val="24"/>
          <w:szCs w:val="24"/>
        </w:rPr>
      </w:pPr>
      <w:r w:rsidRPr="00D63690">
        <w:rPr>
          <w:bCs/>
          <w:noProof/>
          <w:sz w:val="24"/>
          <w:szCs w:val="24"/>
        </w:rPr>
        <w:t>Y748:  A 765/2006/EU rendelet 1ga cikkének (1) bekezdésében meghatározott tilalmak által érintett áruktól eltérő áruk</w:t>
      </w:r>
      <w:r w:rsidR="006D343F">
        <w:rPr>
          <w:bCs/>
          <w:noProof/>
          <w:sz w:val="24"/>
          <w:szCs w:val="24"/>
        </w:rPr>
        <w:t>.</w:t>
      </w:r>
    </w:p>
    <w:p w14:paraId="2FF8D0B0" w14:textId="77777777" w:rsidR="00D63690" w:rsidRPr="00D63690" w:rsidRDefault="00D63690" w:rsidP="00690CB4">
      <w:pPr>
        <w:widowControl/>
        <w:numPr>
          <w:ilvl w:val="0"/>
          <w:numId w:val="22"/>
        </w:numPr>
        <w:autoSpaceDE/>
        <w:autoSpaceDN/>
        <w:adjustRightInd/>
        <w:spacing w:before="120" w:line="276" w:lineRule="auto"/>
        <w:ind w:left="714" w:hanging="357"/>
        <w:jc w:val="both"/>
        <w:rPr>
          <w:bCs/>
          <w:noProof/>
          <w:sz w:val="24"/>
          <w:szCs w:val="24"/>
        </w:rPr>
      </w:pPr>
      <w:r w:rsidRPr="00D63690">
        <w:rPr>
          <w:bCs/>
          <w:noProof/>
          <w:sz w:val="24"/>
          <w:szCs w:val="24"/>
        </w:rPr>
        <w:t>X847: Exportengedély az (EU) 765/2006 tanácsi rendelet 1ga.6 cikke értelmében.</w:t>
      </w:r>
    </w:p>
    <w:p w14:paraId="776ABE29" w14:textId="77777777" w:rsidR="00786663" w:rsidRDefault="00786663" w:rsidP="00690CB4">
      <w:pPr>
        <w:spacing w:line="276" w:lineRule="auto"/>
        <w:jc w:val="both"/>
        <w:rPr>
          <w:sz w:val="24"/>
          <w:szCs w:val="24"/>
        </w:rPr>
      </w:pPr>
    </w:p>
    <w:p w14:paraId="550E1D02" w14:textId="77777777" w:rsidR="00D63690" w:rsidRPr="0031138C" w:rsidRDefault="00D63690"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bookmarkStart w:id="31" w:name="_Hlk171776188"/>
      <w:bookmarkStart w:id="32" w:name="_Hlk171369260"/>
      <w:r w:rsidRPr="0031138C">
        <w:rPr>
          <w:color w:val="auto"/>
        </w:rPr>
        <w:t xml:space="preserve">Ha </w:t>
      </w:r>
      <w:r w:rsidRPr="0031138C">
        <w:rPr>
          <w:noProof/>
          <w:color w:val="auto"/>
        </w:rPr>
        <w:t xml:space="preserve">a </w:t>
      </w:r>
      <w:r w:rsidRPr="0031138C">
        <w:rPr>
          <w:bCs/>
          <w:noProof/>
          <w:color w:val="auto"/>
        </w:rPr>
        <w:t>765/2006/EK rendelet új 1gc. cikkének (1) és (3)-</w:t>
      </w:r>
      <w:r w:rsidR="00C20C2A" w:rsidRPr="0031138C">
        <w:rPr>
          <w:bCs/>
          <w:noProof/>
          <w:color w:val="auto"/>
        </w:rPr>
        <w:t>(4</w:t>
      </w:r>
      <w:r w:rsidRPr="0031138C">
        <w:rPr>
          <w:bCs/>
          <w:noProof/>
          <w:color w:val="auto"/>
        </w:rPr>
        <w:t>) bekezdései alapján a 765/2006/EK rendelet új XX. mellékletében szereplő</w:t>
      </w:r>
      <w:r w:rsidR="00470007" w:rsidRPr="0031138C">
        <w:rPr>
          <w:bCs/>
          <w:noProof/>
          <w:color w:val="auto"/>
        </w:rPr>
        <w:t xml:space="preserve">, a </w:t>
      </w:r>
      <w:r w:rsidR="00470007" w:rsidRPr="0031138C">
        <w:rPr>
          <w:color w:val="auto"/>
        </w:rPr>
        <w:t>kőolaj-finomítás és a földgáz cseppfolyósítása során felhasználható termékek</w:t>
      </w:r>
      <w:r w:rsidRPr="0031138C">
        <w:rPr>
          <w:bCs/>
          <w:noProof/>
          <w:color w:val="auto"/>
        </w:rPr>
        <w:t xml:space="preserve"> </w:t>
      </w:r>
      <w:r w:rsidR="0031138C" w:rsidRPr="0031138C">
        <w:rPr>
          <w:bCs/>
          <w:noProof/>
          <w:color w:val="auto"/>
        </w:rPr>
        <w:t>6</w:t>
      </w:r>
      <w:r w:rsidRPr="0031138C">
        <w:rPr>
          <w:bCs/>
          <w:noProof/>
          <w:color w:val="auto"/>
        </w:rPr>
        <w:t xml:space="preserve">. pont </w:t>
      </w:r>
      <w:r w:rsidR="0031138C" w:rsidRPr="0031138C">
        <w:rPr>
          <w:bCs/>
          <w:noProof/>
          <w:color w:val="auto"/>
        </w:rPr>
        <w:t>e)-</w:t>
      </w:r>
      <w:r w:rsidR="0031138C">
        <w:rPr>
          <w:bCs/>
          <w:noProof/>
          <w:color w:val="auto"/>
        </w:rPr>
        <w:t>g</w:t>
      </w:r>
      <w:r w:rsidR="0031138C" w:rsidRPr="0031138C">
        <w:rPr>
          <w:bCs/>
          <w:noProof/>
          <w:color w:val="auto"/>
        </w:rPr>
        <w:t xml:space="preserve">) alpontjai </w:t>
      </w:r>
      <w:r w:rsidRPr="0031138C">
        <w:rPr>
          <w:bCs/>
          <w:noProof/>
          <w:color w:val="auto"/>
        </w:rPr>
        <w:t>szerint megvalósuló kivitele nem tilalmazott</w:t>
      </w:r>
      <w:r w:rsidRPr="0031138C">
        <w:rPr>
          <w:noProof/>
          <w:color w:val="auto"/>
        </w:rPr>
        <w:t xml:space="preserve">, a vám-árunyilatkozatokon </w:t>
      </w:r>
      <w:r w:rsidRPr="0031138C">
        <w:rPr>
          <w:bCs/>
          <w:noProof/>
          <w:color w:val="auto"/>
        </w:rPr>
        <w:t>az alábbi igazoláskódok valamelyikét kell szerepeltetni:</w:t>
      </w:r>
    </w:p>
    <w:p w14:paraId="197BC825" w14:textId="77777777" w:rsidR="00D63690" w:rsidRPr="00C20C2A" w:rsidRDefault="00D63690" w:rsidP="00690CB4">
      <w:pPr>
        <w:widowControl/>
        <w:numPr>
          <w:ilvl w:val="0"/>
          <w:numId w:val="23"/>
        </w:numPr>
        <w:autoSpaceDE/>
        <w:autoSpaceDN/>
        <w:adjustRightInd/>
        <w:spacing w:line="276" w:lineRule="auto"/>
        <w:jc w:val="both"/>
        <w:rPr>
          <w:bCs/>
          <w:noProof/>
          <w:sz w:val="24"/>
          <w:szCs w:val="24"/>
        </w:rPr>
      </w:pPr>
      <w:bookmarkStart w:id="33" w:name="_Hlk171371206"/>
      <w:bookmarkStart w:id="34" w:name="_Hlk171407982"/>
      <w:bookmarkEnd w:id="31"/>
      <w:r w:rsidRPr="00C20C2A">
        <w:rPr>
          <w:bCs/>
          <w:noProof/>
          <w:sz w:val="24"/>
          <w:szCs w:val="24"/>
        </w:rPr>
        <w:t>Y72</w:t>
      </w:r>
      <w:r w:rsidR="00C20C2A" w:rsidRPr="00C20C2A">
        <w:rPr>
          <w:bCs/>
          <w:noProof/>
          <w:sz w:val="24"/>
          <w:szCs w:val="24"/>
        </w:rPr>
        <w:t>3</w:t>
      </w:r>
      <w:r w:rsidRPr="00C20C2A">
        <w:rPr>
          <w:bCs/>
          <w:noProof/>
          <w:sz w:val="24"/>
          <w:szCs w:val="24"/>
        </w:rPr>
        <w:t xml:space="preserve">: A </w:t>
      </w:r>
      <w:r w:rsidR="00C20C2A" w:rsidRPr="00C20C2A">
        <w:rPr>
          <w:bCs/>
          <w:noProof/>
          <w:sz w:val="24"/>
          <w:szCs w:val="24"/>
        </w:rPr>
        <w:t>765/2006/EU tanácsi rendelet 1gc. cikkének (1) bekezdésében meghatározott tilalmak nem alkalmazandók (lásd a 1gc. cikk (3) bekezdésében foglalt szerződéses kivételeket),</w:t>
      </w:r>
    </w:p>
    <w:bookmarkEnd w:id="33"/>
    <w:p w14:paraId="3CB9F4EE" w14:textId="77777777" w:rsidR="00D63690" w:rsidRPr="00C20C2A" w:rsidRDefault="00D63690" w:rsidP="00690CB4">
      <w:pPr>
        <w:widowControl/>
        <w:numPr>
          <w:ilvl w:val="0"/>
          <w:numId w:val="23"/>
        </w:numPr>
        <w:autoSpaceDE/>
        <w:autoSpaceDN/>
        <w:adjustRightInd/>
        <w:spacing w:line="276" w:lineRule="auto"/>
        <w:jc w:val="both"/>
        <w:rPr>
          <w:bCs/>
          <w:noProof/>
          <w:sz w:val="24"/>
          <w:szCs w:val="24"/>
        </w:rPr>
      </w:pPr>
      <w:r w:rsidRPr="00C20C2A">
        <w:rPr>
          <w:bCs/>
          <w:noProof/>
          <w:sz w:val="24"/>
          <w:szCs w:val="24"/>
        </w:rPr>
        <w:t>Y7</w:t>
      </w:r>
      <w:r w:rsidR="00C20C2A" w:rsidRPr="00C20C2A">
        <w:rPr>
          <w:bCs/>
          <w:noProof/>
          <w:sz w:val="24"/>
          <w:szCs w:val="24"/>
        </w:rPr>
        <w:t>36</w:t>
      </w:r>
      <w:r w:rsidRPr="00C20C2A">
        <w:rPr>
          <w:bCs/>
          <w:noProof/>
          <w:sz w:val="24"/>
          <w:szCs w:val="24"/>
        </w:rPr>
        <w:t>: A 7</w:t>
      </w:r>
      <w:r w:rsidR="00C20C2A" w:rsidRPr="00C20C2A">
        <w:rPr>
          <w:bCs/>
          <w:noProof/>
          <w:sz w:val="24"/>
          <w:szCs w:val="24"/>
        </w:rPr>
        <w:t>65/2006/EU rendelet 1gc cikkének (1) bekezdésében meghatározott tilalmak által érintett áruktól eltérő áruk,</w:t>
      </w:r>
    </w:p>
    <w:p w14:paraId="44F61EDC" w14:textId="77777777" w:rsidR="00C20C2A" w:rsidRPr="00C20C2A" w:rsidRDefault="00C20C2A" w:rsidP="00690CB4">
      <w:pPr>
        <w:widowControl/>
        <w:numPr>
          <w:ilvl w:val="0"/>
          <w:numId w:val="23"/>
        </w:numPr>
        <w:autoSpaceDE/>
        <w:autoSpaceDN/>
        <w:adjustRightInd/>
        <w:spacing w:line="276" w:lineRule="auto"/>
        <w:jc w:val="both"/>
        <w:rPr>
          <w:bCs/>
          <w:noProof/>
          <w:sz w:val="24"/>
          <w:szCs w:val="24"/>
        </w:rPr>
      </w:pPr>
      <w:r w:rsidRPr="00C20C2A">
        <w:rPr>
          <w:bCs/>
          <w:noProof/>
          <w:sz w:val="24"/>
          <w:szCs w:val="24"/>
        </w:rPr>
        <w:t>X848: Ex</w:t>
      </w:r>
      <w:r w:rsidRPr="00C20C2A">
        <w:rPr>
          <w:bCs/>
          <w:color w:val="000000"/>
          <w:sz w:val="24"/>
          <w:szCs w:val="24"/>
          <w:shd w:val="clear" w:color="auto" w:fill="FFFFFF"/>
        </w:rPr>
        <w:t>port</w:t>
      </w:r>
      <w:r>
        <w:rPr>
          <w:bCs/>
          <w:color w:val="000000"/>
          <w:sz w:val="24"/>
          <w:szCs w:val="24"/>
          <w:shd w:val="clear" w:color="auto" w:fill="FFFFFF"/>
        </w:rPr>
        <w:t>engedély</w:t>
      </w:r>
      <w:r w:rsidRPr="00C20C2A">
        <w:rPr>
          <w:bCs/>
          <w:color w:val="000000"/>
          <w:sz w:val="24"/>
          <w:szCs w:val="24"/>
          <w:shd w:val="clear" w:color="auto" w:fill="FFFFFF"/>
        </w:rPr>
        <w:t xml:space="preserve"> az (EU) 765/2006 tanácsi rendelet 1gc.4 cikke értelmében</w:t>
      </w:r>
      <w:bookmarkEnd w:id="34"/>
      <w:r w:rsidRPr="00C20C2A">
        <w:rPr>
          <w:bCs/>
          <w:color w:val="000000"/>
          <w:sz w:val="24"/>
          <w:szCs w:val="24"/>
          <w:shd w:val="clear" w:color="auto" w:fill="FFFFFF"/>
        </w:rPr>
        <w:t>.</w:t>
      </w:r>
    </w:p>
    <w:bookmarkEnd w:id="32"/>
    <w:p w14:paraId="310AB3F1" w14:textId="77777777" w:rsidR="00D63690" w:rsidRDefault="00D63690" w:rsidP="00690CB4">
      <w:pPr>
        <w:spacing w:line="276" w:lineRule="auto"/>
        <w:jc w:val="both"/>
        <w:rPr>
          <w:sz w:val="24"/>
          <w:szCs w:val="24"/>
        </w:rPr>
      </w:pPr>
    </w:p>
    <w:p w14:paraId="02A5EC1D" w14:textId="56462A81" w:rsidR="005B502F" w:rsidRPr="0031138C" w:rsidRDefault="005B502F"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t xml:space="preserve">Ha </w:t>
      </w:r>
      <w:r w:rsidRPr="005F168D">
        <w:rPr>
          <w:noProof/>
        </w:rPr>
        <w:t>a</w:t>
      </w:r>
      <w:r>
        <w:rPr>
          <w:noProof/>
        </w:rPr>
        <w:t xml:space="preserve"> </w:t>
      </w:r>
      <w:r w:rsidRPr="0031138C">
        <w:rPr>
          <w:bCs/>
          <w:noProof/>
          <w:color w:val="auto"/>
        </w:rPr>
        <w:t xml:space="preserve">765/2006/EK rendelet új 1jc. cikkének </w:t>
      </w:r>
      <w:r w:rsidR="00516CFF" w:rsidRPr="0031138C">
        <w:rPr>
          <w:bCs/>
          <w:noProof/>
          <w:color w:val="auto"/>
        </w:rPr>
        <w:t xml:space="preserve">(4) és </w:t>
      </w:r>
      <w:r w:rsidRPr="0031138C">
        <w:rPr>
          <w:bCs/>
          <w:noProof/>
          <w:color w:val="auto"/>
        </w:rPr>
        <w:t>(</w:t>
      </w:r>
      <w:r w:rsidR="00516CFF" w:rsidRPr="0031138C">
        <w:rPr>
          <w:bCs/>
          <w:noProof/>
          <w:color w:val="auto"/>
        </w:rPr>
        <w:t>6</w:t>
      </w:r>
      <w:r w:rsidRPr="0031138C">
        <w:rPr>
          <w:bCs/>
          <w:noProof/>
          <w:color w:val="auto"/>
        </w:rPr>
        <w:t>)</w:t>
      </w:r>
      <w:r w:rsidR="00516CFF" w:rsidRPr="0031138C">
        <w:rPr>
          <w:bCs/>
          <w:noProof/>
          <w:color w:val="auto"/>
        </w:rPr>
        <w:t>, illetve (12)-(13)</w:t>
      </w:r>
      <w:r w:rsidRPr="0031138C">
        <w:rPr>
          <w:bCs/>
          <w:noProof/>
          <w:color w:val="auto"/>
        </w:rPr>
        <w:t xml:space="preserve"> bekezdése</w:t>
      </w:r>
      <w:r w:rsidR="00516CFF" w:rsidRPr="0031138C">
        <w:rPr>
          <w:bCs/>
          <w:noProof/>
          <w:color w:val="auto"/>
        </w:rPr>
        <w:t>i</w:t>
      </w:r>
      <w:r w:rsidRPr="0031138C">
        <w:rPr>
          <w:bCs/>
          <w:noProof/>
          <w:color w:val="auto"/>
        </w:rPr>
        <w:t xml:space="preserve"> alapján a 765/2006/EK rendelet új XXVI. mellékletében szereplő, a vállalkozások irányításához, valamint ipari tervezéshez és gyártáshoz szükséges szoftverek </w:t>
      </w:r>
      <w:r w:rsidR="0031138C" w:rsidRPr="0031138C">
        <w:rPr>
          <w:rFonts w:eastAsia="Calibri"/>
          <w:bCs/>
          <w:noProof/>
          <w:color w:val="auto"/>
        </w:rPr>
        <w:t>6</w:t>
      </w:r>
      <w:r w:rsidRPr="0031138C">
        <w:rPr>
          <w:bCs/>
          <w:noProof/>
          <w:color w:val="auto"/>
        </w:rPr>
        <w:t>. pont</w:t>
      </w:r>
      <w:r w:rsidR="0031138C" w:rsidRPr="0031138C">
        <w:rPr>
          <w:bCs/>
          <w:noProof/>
          <w:color w:val="auto"/>
        </w:rPr>
        <w:t xml:space="preserve"> h) alpontja</w:t>
      </w:r>
      <w:r w:rsidRPr="0031138C">
        <w:rPr>
          <w:bCs/>
          <w:noProof/>
          <w:color w:val="auto"/>
        </w:rPr>
        <w:t xml:space="preserve"> szerinti értékesítése, átadása, kivitele nem tilalmazott vagy engedély alapján megvalósulhat</w:t>
      </w:r>
      <w:r w:rsidRPr="0031138C">
        <w:rPr>
          <w:noProof/>
          <w:color w:val="auto"/>
        </w:rPr>
        <w:t xml:space="preserve">, a vám-árunyilatkozatokon </w:t>
      </w:r>
      <w:r w:rsidRPr="0031138C">
        <w:rPr>
          <w:bCs/>
          <w:noProof/>
          <w:color w:val="auto"/>
        </w:rPr>
        <w:t>az alábbi igazoláskódot kell szerepeltetni</w:t>
      </w:r>
      <w:r w:rsidR="006D343F">
        <w:rPr>
          <w:bCs/>
          <w:noProof/>
          <w:color w:val="auto"/>
        </w:rPr>
        <w:t>.</w:t>
      </w:r>
    </w:p>
    <w:p w14:paraId="325FB38E" w14:textId="5CD977D2" w:rsidR="005B502F" w:rsidRPr="00724F11" w:rsidRDefault="005B502F" w:rsidP="00690CB4">
      <w:pPr>
        <w:widowControl/>
        <w:numPr>
          <w:ilvl w:val="0"/>
          <w:numId w:val="29"/>
        </w:numPr>
        <w:autoSpaceDE/>
        <w:autoSpaceDN/>
        <w:adjustRightInd/>
        <w:spacing w:before="120" w:line="276" w:lineRule="auto"/>
        <w:ind w:left="714" w:hanging="357"/>
        <w:jc w:val="both"/>
        <w:rPr>
          <w:bCs/>
          <w:noProof/>
          <w:sz w:val="24"/>
          <w:szCs w:val="24"/>
        </w:rPr>
      </w:pPr>
      <w:r w:rsidRPr="00C20C2A">
        <w:rPr>
          <w:bCs/>
          <w:noProof/>
          <w:sz w:val="24"/>
          <w:szCs w:val="24"/>
        </w:rPr>
        <w:t>Y72</w:t>
      </w:r>
      <w:r w:rsidR="00516CFF">
        <w:rPr>
          <w:bCs/>
          <w:noProof/>
          <w:sz w:val="24"/>
          <w:szCs w:val="24"/>
        </w:rPr>
        <w:t>6</w:t>
      </w:r>
      <w:r w:rsidRPr="00C20C2A">
        <w:rPr>
          <w:bCs/>
          <w:noProof/>
          <w:sz w:val="24"/>
          <w:szCs w:val="24"/>
        </w:rPr>
        <w:t xml:space="preserve">: </w:t>
      </w:r>
      <w:r w:rsidR="00516CFF">
        <w:rPr>
          <w:bCs/>
          <w:noProof/>
          <w:sz w:val="24"/>
          <w:szCs w:val="24"/>
        </w:rPr>
        <w:t xml:space="preserve">A </w:t>
      </w:r>
      <w:r w:rsidR="00516CFF" w:rsidRPr="00786FAE">
        <w:rPr>
          <w:sz w:val="24"/>
          <w:szCs w:val="24"/>
        </w:rPr>
        <w:t>765/2006/EU tanácsi rendelet 1jc. cikkének (4) bekezdésében meghatározott tilalmak nem alkalmazandók (lásd a 1jc. cikk (6) bekezdésében foglalt kivételeket)</w:t>
      </w:r>
      <w:r w:rsidR="006D343F">
        <w:rPr>
          <w:sz w:val="24"/>
          <w:szCs w:val="24"/>
        </w:rPr>
        <w:t>.</w:t>
      </w:r>
    </w:p>
    <w:p w14:paraId="1C783013" w14:textId="1DD68EC7" w:rsidR="00516CFF" w:rsidRPr="00724F11" w:rsidRDefault="00516CFF" w:rsidP="00690CB4">
      <w:pPr>
        <w:widowControl/>
        <w:numPr>
          <w:ilvl w:val="0"/>
          <w:numId w:val="29"/>
        </w:numPr>
        <w:autoSpaceDE/>
        <w:autoSpaceDN/>
        <w:adjustRightInd/>
        <w:spacing w:before="120" w:line="276" w:lineRule="auto"/>
        <w:ind w:left="714" w:hanging="357"/>
        <w:jc w:val="both"/>
        <w:rPr>
          <w:bCs/>
          <w:noProof/>
          <w:sz w:val="24"/>
          <w:szCs w:val="24"/>
        </w:rPr>
      </w:pPr>
      <w:r>
        <w:rPr>
          <w:sz w:val="24"/>
          <w:szCs w:val="24"/>
        </w:rPr>
        <w:t xml:space="preserve">Y737: A </w:t>
      </w:r>
      <w:r w:rsidRPr="00786FAE">
        <w:rPr>
          <w:sz w:val="24"/>
          <w:szCs w:val="24"/>
        </w:rPr>
        <w:t>765/2006/EU rendelet 1jc</w:t>
      </w:r>
      <w:r>
        <w:rPr>
          <w:sz w:val="24"/>
          <w:szCs w:val="24"/>
        </w:rPr>
        <w:t>.</w:t>
      </w:r>
      <w:r w:rsidRPr="00786FAE">
        <w:rPr>
          <w:sz w:val="24"/>
          <w:szCs w:val="24"/>
        </w:rPr>
        <w:t xml:space="preserve"> cikkének (4) bekezdésében meghatározott tilalmak által érintett áruktól eltérő áruk</w:t>
      </w:r>
      <w:r w:rsidR="006D343F">
        <w:rPr>
          <w:sz w:val="24"/>
          <w:szCs w:val="24"/>
        </w:rPr>
        <w:t>.</w:t>
      </w:r>
    </w:p>
    <w:p w14:paraId="49D8F915" w14:textId="4B3039D1" w:rsidR="00516CFF" w:rsidRDefault="00516CFF" w:rsidP="00690CB4">
      <w:pPr>
        <w:widowControl/>
        <w:numPr>
          <w:ilvl w:val="0"/>
          <w:numId w:val="29"/>
        </w:numPr>
        <w:autoSpaceDE/>
        <w:autoSpaceDN/>
        <w:adjustRightInd/>
        <w:spacing w:before="120" w:line="276" w:lineRule="auto"/>
        <w:ind w:left="714" w:hanging="357"/>
        <w:jc w:val="both"/>
        <w:rPr>
          <w:bCs/>
          <w:noProof/>
          <w:sz w:val="24"/>
          <w:szCs w:val="24"/>
        </w:rPr>
      </w:pPr>
      <w:r w:rsidRPr="00724F11">
        <w:rPr>
          <w:noProof/>
          <w:sz w:val="24"/>
          <w:szCs w:val="24"/>
        </w:rPr>
        <w:t xml:space="preserve">X849: </w:t>
      </w:r>
      <w:r w:rsidRPr="00724F11">
        <w:rPr>
          <w:sz w:val="24"/>
          <w:szCs w:val="24"/>
        </w:rPr>
        <w:t>Exportengedély az (EU) 765/2006 tanácsi rendelet 1jc.12 cikke értelmében</w:t>
      </w:r>
      <w:r w:rsidR="006D343F">
        <w:rPr>
          <w:sz w:val="24"/>
          <w:szCs w:val="24"/>
        </w:rPr>
        <w:t>.</w:t>
      </w:r>
    </w:p>
    <w:p w14:paraId="23D86C9A" w14:textId="1426D262" w:rsidR="00516CFF" w:rsidRPr="00724F11" w:rsidRDefault="00516CFF" w:rsidP="00690CB4">
      <w:pPr>
        <w:widowControl/>
        <w:numPr>
          <w:ilvl w:val="0"/>
          <w:numId w:val="29"/>
        </w:numPr>
        <w:autoSpaceDE/>
        <w:autoSpaceDN/>
        <w:adjustRightInd/>
        <w:spacing w:before="120" w:line="276" w:lineRule="auto"/>
        <w:ind w:left="714" w:hanging="357"/>
        <w:jc w:val="both"/>
        <w:rPr>
          <w:bCs/>
          <w:noProof/>
          <w:sz w:val="24"/>
          <w:szCs w:val="24"/>
        </w:rPr>
      </w:pPr>
      <w:r w:rsidRPr="00516CFF">
        <w:rPr>
          <w:noProof/>
          <w:sz w:val="24"/>
          <w:szCs w:val="24"/>
        </w:rPr>
        <w:t xml:space="preserve">X857: </w:t>
      </w:r>
      <w:r w:rsidRPr="00516CFF">
        <w:rPr>
          <w:sz w:val="24"/>
          <w:szCs w:val="24"/>
        </w:rPr>
        <w:t>Exportengedély az (EU) 765/2006 tanácsi rendelet 1jc.13 cikke értelmében</w:t>
      </w:r>
      <w:r w:rsidR="006D343F">
        <w:rPr>
          <w:sz w:val="24"/>
          <w:szCs w:val="24"/>
        </w:rPr>
        <w:t>.</w:t>
      </w:r>
    </w:p>
    <w:p w14:paraId="40CB1ED8" w14:textId="77777777" w:rsidR="00516CFF" w:rsidRDefault="00516CFF" w:rsidP="00690CB4">
      <w:pPr>
        <w:spacing w:line="276" w:lineRule="auto"/>
        <w:jc w:val="both"/>
        <w:rPr>
          <w:sz w:val="24"/>
          <w:szCs w:val="24"/>
        </w:rPr>
      </w:pPr>
    </w:p>
    <w:p w14:paraId="4B6B2893" w14:textId="3061A9B5" w:rsidR="00B0306F" w:rsidRPr="00B0306F" w:rsidRDefault="00B0306F"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B0306F">
        <w:rPr>
          <w:color w:val="auto"/>
        </w:rPr>
        <w:t xml:space="preserve">Ha </w:t>
      </w:r>
      <w:r w:rsidRPr="00B0306F">
        <w:rPr>
          <w:noProof/>
          <w:color w:val="auto"/>
        </w:rPr>
        <w:t xml:space="preserve">a 765/2006/EK rendelet módosított 1s. cikk új (4) bekezdése alapján a 765/2006/EK rendelet XIV. mellékleteiben szereplő </w:t>
      </w:r>
      <w:r w:rsidRPr="0031138C">
        <w:rPr>
          <w:noProof/>
          <w:color w:val="auto"/>
        </w:rPr>
        <w:t xml:space="preserve">gépek </w:t>
      </w:r>
      <w:r w:rsidR="0031138C" w:rsidRPr="0031138C">
        <w:rPr>
          <w:noProof/>
          <w:color w:val="auto"/>
        </w:rPr>
        <w:t>8</w:t>
      </w:r>
      <w:r w:rsidRPr="0031138C">
        <w:rPr>
          <w:noProof/>
          <w:color w:val="auto"/>
        </w:rPr>
        <w:t>. pont</w:t>
      </w:r>
      <w:r w:rsidRPr="00B0306F">
        <w:rPr>
          <w:noProof/>
          <w:color w:val="auto"/>
        </w:rPr>
        <w:t xml:space="preserve"> szerint megvalósuló kivitele engedélyezhető, a vám-árunyilatkozatokon az alábbi igazoláskódot kell szerepeltetni</w:t>
      </w:r>
      <w:r w:rsidR="006D343F">
        <w:rPr>
          <w:noProof/>
          <w:color w:val="auto"/>
        </w:rPr>
        <w:t>.</w:t>
      </w:r>
    </w:p>
    <w:p w14:paraId="69005CA7" w14:textId="77777777" w:rsidR="00B0306F" w:rsidRPr="00B0306F" w:rsidRDefault="00B0306F" w:rsidP="00690CB4">
      <w:pPr>
        <w:widowControl/>
        <w:numPr>
          <w:ilvl w:val="0"/>
          <w:numId w:val="27"/>
        </w:numPr>
        <w:autoSpaceDE/>
        <w:autoSpaceDN/>
        <w:adjustRightInd/>
        <w:spacing w:before="120" w:line="276" w:lineRule="auto"/>
        <w:ind w:left="714" w:hanging="357"/>
        <w:jc w:val="both"/>
        <w:rPr>
          <w:noProof/>
          <w:sz w:val="24"/>
          <w:szCs w:val="24"/>
        </w:rPr>
      </w:pPr>
      <w:bookmarkStart w:id="35" w:name="_Hlk171371598"/>
      <w:bookmarkStart w:id="36" w:name="_Hlk171408089"/>
      <w:r w:rsidRPr="00B0306F">
        <w:rPr>
          <w:noProof/>
          <w:sz w:val="24"/>
          <w:szCs w:val="24"/>
        </w:rPr>
        <w:t xml:space="preserve">X858: </w:t>
      </w:r>
      <w:r>
        <w:rPr>
          <w:noProof/>
          <w:sz w:val="24"/>
          <w:szCs w:val="24"/>
        </w:rPr>
        <w:t>E</w:t>
      </w:r>
      <w:r w:rsidRPr="00B0306F">
        <w:rPr>
          <w:sz w:val="24"/>
          <w:szCs w:val="24"/>
          <w:shd w:val="clear" w:color="auto" w:fill="FFFFFF"/>
        </w:rPr>
        <w:t>xportengedély az (EU) 765/2006 tanácsi rendelet 1s.4 cikke értelmében</w:t>
      </w:r>
      <w:r>
        <w:rPr>
          <w:sz w:val="24"/>
          <w:szCs w:val="24"/>
          <w:shd w:val="clear" w:color="auto" w:fill="FFFFFF"/>
        </w:rPr>
        <w:t>.</w:t>
      </w:r>
      <w:bookmarkEnd w:id="35"/>
    </w:p>
    <w:bookmarkEnd w:id="36"/>
    <w:p w14:paraId="4DEF56EC" w14:textId="77777777" w:rsidR="00B0306F" w:rsidRPr="00B0306F" w:rsidRDefault="00B0306F" w:rsidP="00690CB4">
      <w:pPr>
        <w:widowControl/>
        <w:autoSpaceDE/>
        <w:autoSpaceDN/>
        <w:adjustRightInd/>
        <w:spacing w:line="276" w:lineRule="auto"/>
        <w:ind w:left="720"/>
        <w:jc w:val="both"/>
        <w:rPr>
          <w:bCs/>
          <w:noProof/>
          <w:sz w:val="24"/>
          <w:szCs w:val="24"/>
        </w:rPr>
      </w:pPr>
    </w:p>
    <w:p w14:paraId="71E676EB" w14:textId="4EEFCC6C" w:rsidR="00D60D3B" w:rsidRPr="0031138C" w:rsidRDefault="00D60D3B"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D60D3B">
        <w:rPr>
          <w:noProof/>
        </w:rPr>
        <w:t xml:space="preserve">Ha a </w:t>
      </w:r>
      <w:r w:rsidRPr="0031138C">
        <w:rPr>
          <w:noProof/>
          <w:color w:val="auto"/>
        </w:rPr>
        <w:t xml:space="preserve">765/2006/EK rendelet módosított 1sa. cikk új (6a) és (7b) bekezdései alapján a 765/2006/EK rendelet XVII. mellékleteiben szereplő, </w:t>
      </w:r>
      <w:r w:rsidRPr="0031138C">
        <w:rPr>
          <w:color w:val="auto"/>
        </w:rPr>
        <w:t>a légi közlekedésben vagy az űriparban használt termékek</w:t>
      </w:r>
      <w:r w:rsidRPr="0031138C">
        <w:rPr>
          <w:noProof/>
          <w:color w:val="auto"/>
        </w:rPr>
        <w:t xml:space="preserve"> </w:t>
      </w:r>
      <w:r w:rsidR="0031138C" w:rsidRPr="0031138C">
        <w:rPr>
          <w:noProof/>
          <w:color w:val="auto"/>
        </w:rPr>
        <w:t>9</w:t>
      </w:r>
      <w:r w:rsidRPr="0031138C">
        <w:rPr>
          <w:noProof/>
          <w:color w:val="auto"/>
        </w:rPr>
        <w:t xml:space="preserve">. pont </w:t>
      </w:r>
      <w:r w:rsidR="0031138C" w:rsidRPr="0031138C">
        <w:rPr>
          <w:noProof/>
          <w:color w:val="auto"/>
        </w:rPr>
        <w:t xml:space="preserve">b) alpontja és 10. pont b) alpontja </w:t>
      </w:r>
      <w:r w:rsidRPr="0031138C">
        <w:rPr>
          <w:noProof/>
          <w:color w:val="auto"/>
        </w:rPr>
        <w:t>szerint megvalósuló kivitele engedélyezhető, a vám-árunyilatkozatokon az alábbi igazoláskódokat kell szerepeltetni</w:t>
      </w:r>
      <w:r w:rsidR="006D343F">
        <w:rPr>
          <w:noProof/>
          <w:color w:val="auto"/>
        </w:rPr>
        <w:t>.</w:t>
      </w:r>
    </w:p>
    <w:p w14:paraId="316D17BF" w14:textId="60821DBB" w:rsidR="00D60D3B" w:rsidRPr="00D60D3B" w:rsidRDefault="00D60D3B" w:rsidP="00690CB4">
      <w:pPr>
        <w:widowControl/>
        <w:numPr>
          <w:ilvl w:val="0"/>
          <w:numId w:val="21"/>
        </w:numPr>
        <w:autoSpaceDE/>
        <w:autoSpaceDN/>
        <w:adjustRightInd/>
        <w:spacing w:before="120" w:line="276" w:lineRule="auto"/>
        <w:ind w:left="714" w:hanging="357"/>
        <w:jc w:val="both"/>
        <w:rPr>
          <w:noProof/>
          <w:sz w:val="24"/>
          <w:szCs w:val="24"/>
        </w:rPr>
      </w:pPr>
      <w:bookmarkStart w:id="37" w:name="_Hlk171372256"/>
      <w:r w:rsidRPr="00D60D3B">
        <w:rPr>
          <w:noProof/>
          <w:sz w:val="24"/>
          <w:szCs w:val="24"/>
        </w:rPr>
        <w:t xml:space="preserve">X850: </w:t>
      </w:r>
      <w:r w:rsidR="00B0306F" w:rsidRPr="00D60D3B">
        <w:rPr>
          <w:sz w:val="24"/>
          <w:szCs w:val="24"/>
          <w:shd w:val="clear" w:color="auto" w:fill="FFFFFF"/>
        </w:rPr>
        <w:t>Exportengedély az (EU) 765/2006 tanácsi rendelet 1sa.6a cikke értelmében</w:t>
      </w:r>
      <w:r w:rsidR="006D343F">
        <w:rPr>
          <w:sz w:val="24"/>
          <w:szCs w:val="24"/>
          <w:shd w:val="clear" w:color="auto" w:fill="FFFFFF"/>
        </w:rPr>
        <w:t>.</w:t>
      </w:r>
    </w:p>
    <w:p w14:paraId="4134D653" w14:textId="77777777" w:rsidR="00B0306F" w:rsidRPr="00D60D3B" w:rsidRDefault="00D60D3B" w:rsidP="00690CB4">
      <w:pPr>
        <w:widowControl/>
        <w:numPr>
          <w:ilvl w:val="0"/>
          <w:numId w:val="21"/>
        </w:numPr>
        <w:autoSpaceDE/>
        <w:autoSpaceDN/>
        <w:adjustRightInd/>
        <w:spacing w:before="120" w:line="276" w:lineRule="auto"/>
        <w:ind w:left="714" w:hanging="357"/>
        <w:jc w:val="both"/>
        <w:rPr>
          <w:noProof/>
          <w:sz w:val="24"/>
          <w:szCs w:val="24"/>
        </w:rPr>
      </w:pPr>
      <w:r w:rsidRPr="00D60D3B">
        <w:rPr>
          <w:noProof/>
          <w:sz w:val="24"/>
          <w:szCs w:val="24"/>
        </w:rPr>
        <w:t>X</w:t>
      </w:r>
      <w:r w:rsidR="00B0306F" w:rsidRPr="00D60D3B">
        <w:rPr>
          <w:sz w:val="24"/>
          <w:szCs w:val="24"/>
          <w:shd w:val="clear" w:color="auto" w:fill="FFFFFF"/>
        </w:rPr>
        <w:t>851</w:t>
      </w:r>
      <w:r w:rsidRPr="00D60D3B">
        <w:rPr>
          <w:sz w:val="24"/>
          <w:szCs w:val="24"/>
          <w:shd w:val="clear" w:color="auto" w:fill="FFFFFF"/>
        </w:rPr>
        <w:t>:</w:t>
      </w:r>
      <w:r w:rsidRPr="00D60D3B">
        <w:rPr>
          <w:noProof/>
          <w:sz w:val="24"/>
          <w:szCs w:val="24"/>
        </w:rPr>
        <w:t xml:space="preserve"> E</w:t>
      </w:r>
      <w:r w:rsidR="00B0306F" w:rsidRPr="00D60D3B">
        <w:rPr>
          <w:sz w:val="24"/>
          <w:szCs w:val="24"/>
          <w:shd w:val="clear" w:color="auto" w:fill="FFFFFF"/>
        </w:rPr>
        <w:t>xportengedély az (EU) 765/2006 tanácsi rendelet 1sa.7b cikke értelméb</w:t>
      </w:r>
      <w:r w:rsidRPr="00D60D3B">
        <w:rPr>
          <w:sz w:val="24"/>
          <w:szCs w:val="24"/>
          <w:shd w:val="clear" w:color="auto" w:fill="FFFFFF"/>
        </w:rPr>
        <w:t>en.</w:t>
      </w:r>
    </w:p>
    <w:bookmarkEnd w:id="37"/>
    <w:p w14:paraId="230F0320" w14:textId="77777777" w:rsidR="00786663" w:rsidRDefault="00786663" w:rsidP="00690CB4">
      <w:pPr>
        <w:spacing w:line="276" w:lineRule="auto"/>
        <w:jc w:val="both"/>
        <w:rPr>
          <w:sz w:val="24"/>
          <w:szCs w:val="24"/>
        </w:rPr>
      </w:pPr>
    </w:p>
    <w:p w14:paraId="11F7955B" w14:textId="77777777" w:rsidR="004E1283" w:rsidRPr="0031138C" w:rsidRDefault="002D4F28"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bookmarkStart w:id="38" w:name="_Hlk171369278"/>
      <w:r w:rsidRPr="0031138C">
        <w:rPr>
          <w:noProof/>
          <w:color w:val="auto"/>
        </w:rPr>
        <w:t xml:space="preserve">Ha a </w:t>
      </w:r>
      <w:r w:rsidRPr="0031138C">
        <w:rPr>
          <w:bCs/>
          <w:noProof/>
          <w:color w:val="auto"/>
        </w:rPr>
        <w:t>765/2006/EK rendelet módosított 1h. cikk (4) bekezdése alapján a 765/2006/EK rendelet új XXIII. mellékleteiben szereplő nyersolaj termékek 1</w:t>
      </w:r>
      <w:r w:rsidR="0031138C" w:rsidRPr="0031138C">
        <w:rPr>
          <w:bCs/>
          <w:noProof/>
          <w:color w:val="auto"/>
        </w:rPr>
        <w:t>1</w:t>
      </w:r>
      <w:r w:rsidRPr="0031138C">
        <w:rPr>
          <w:bCs/>
          <w:noProof/>
          <w:color w:val="auto"/>
        </w:rPr>
        <w:t>. pont szerint megvalósuló behozatala nem tilalmazott</w:t>
      </w:r>
      <w:r w:rsidRPr="0031138C">
        <w:rPr>
          <w:noProof/>
          <w:color w:val="auto"/>
        </w:rPr>
        <w:t xml:space="preserve">, a vám-árunyilatkozatokon </w:t>
      </w:r>
      <w:r w:rsidRPr="0031138C">
        <w:rPr>
          <w:bCs/>
          <w:noProof/>
          <w:color w:val="auto"/>
        </w:rPr>
        <w:t>az alábbi igazoláskódot kell szerepeltetni:</w:t>
      </w:r>
    </w:p>
    <w:p w14:paraId="62297669" w14:textId="77777777" w:rsidR="002D4F28" w:rsidRPr="004E1283" w:rsidRDefault="002D4F28" w:rsidP="00690CB4">
      <w:pPr>
        <w:widowControl/>
        <w:numPr>
          <w:ilvl w:val="0"/>
          <w:numId w:val="28"/>
        </w:numPr>
        <w:shd w:val="clear" w:color="auto" w:fill="FFFFFF"/>
        <w:tabs>
          <w:tab w:val="left" w:pos="567"/>
        </w:tabs>
        <w:autoSpaceDE/>
        <w:autoSpaceDN/>
        <w:adjustRightInd/>
        <w:spacing w:before="120" w:line="276" w:lineRule="auto"/>
        <w:ind w:left="567" w:hanging="357"/>
        <w:jc w:val="both"/>
        <w:rPr>
          <w:bCs/>
          <w:noProof/>
        </w:rPr>
      </w:pPr>
      <w:bookmarkStart w:id="39" w:name="_Hlk171369289"/>
      <w:r w:rsidRPr="004E1283">
        <w:rPr>
          <w:bCs/>
          <w:noProof/>
          <w:sz w:val="24"/>
          <w:szCs w:val="24"/>
        </w:rPr>
        <w:t>Y725: A 765/2006/EU tanácsi rendelet 1h. cikkének (1) bekezdésében meghatározott tilalmak nem alkalmazandók (lásd a 1h. cikk (4) bekezdésében foglalt szerződéses kivételeket.</w:t>
      </w:r>
    </w:p>
    <w:bookmarkEnd w:id="38"/>
    <w:bookmarkEnd w:id="39"/>
    <w:p w14:paraId="6BB07661" w14:textId="77777777" w:rsidR="002D4F28" w:rsidRPr="00E01AD9" w:rsidRDefault="002D4F28" w:rsidP="00690CB4">
      <w:pPr>
        <w:widowControl/>
        <w:autoSpaceDE/>
        <w:autoSpaceDN/>
        <w:adjustRightInd/>
        <w:spacing w:line="276" w:lineRule="auto"/>
        <w:ind w:left="720"/>
        <w:jc w:val="both"/>
        <w:rPr>
          <w:noProof/>
          <w:sz w:val="24"/>
          <w:szCs w:val="24"/>
        </w:rPr>
      </w:pPr>
    </w:p>
    <w:p w14:paraId="6BBA5814" w14:textId="0B9FB64E" w:rsidR="002D4F28" w:rsidRPr="00561CD4" w:rsidRDefault="002D4F28"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561CD4">
        <w:rPr>
          <w:noProof/>
          <w:color w:val="auto"/>
        </w:rPr>
        <w:t>Ha a 765/2006/EK rendelet új 1ra. cikk (</w:t>
      </w:r>
      <w:r w:rsidR="00A705E2" w:rsidRPr="00561CD4">
        <w:rPr>
          <w:noProof/>
          <w:color w:val="auto"/>
        </w:rPr>
        <w:t>3</w:t>
      </w:r>
      <w:r w:rsidRPr="00561CD4">
        <w:rPr>
          <w:noProof/>
          <w:color w:val="auto"/>
        </w:rPr>
        <w:t>)</w:t>
      </w:r>
      <w:r w:rsidR="00A705E2" w:rsidRPr="00561CD4">
        <w:rPr>
          <w:noProof/>
          <w:color w:val="auto"/>
        </w:rPr>
        <w:t>-(</w:t>
      </w:r>
      <w:r w:rsidR="00561CD4">
        <w:rPr>
          <w:noProof/>
          <w:color w:val="auto"/>
        </w:rPr>
        <w:t>5</w:t>
      </w:r>
      <w:r w:rsidR="00A705E2" w:rsidRPr="00561CD4">
        <w:rPr>
          <w:noProof/>
          <w:color w:val="auto"/>
        </w:rPr>
        <w:t>) és (6), (8)-(11)</w:t>
      </w:r>
      <w:r w:rsidRPr="00561CD4">
        <w:rPr>
          <w:noProof/>
          <w:color w:val="auto"/>
        </w:rPr>
        <w:t xml:space="preserve"> bekezdése</w:t>
      </w:r>
      <w:r w:rsidR="00A705E2" w:rsidRPr="00561CD4">
        <w:rPr>
          <w:noProof/>
          <w:color w:val="auto"/>
        </w:rPr>
        <w:t>i</w:t>
      </w:r>
      <w:r w:rsidRPr="00561CD4">
        <w:rPr>
          <w:noProof/>
          <w:color w:val="auto"/>
        </w:rPr>
        <w:t xml:space="preserve"> alapján a 765/2006/EK rendelet új XXVII. mellékleteiben szereplő, </w:t>
      </w:r>
      <w:r w:rsidRPr="00561CD4">
        <w:rPr>
          <w:color w:val="auto"/>
        </w:rPr>
        <w:t>Belarusz bevételi forrásainak diverzifikálását</w:t>
      </w:r>
      <w:r w:rsidRPr="00561CD4">
        <w:rPr>
          <w:noProof/>
          <w:color w:val="auto"/>
        </w:rPr>
        <w:t xml:space="preserve"> biztosító termékek 1</w:t>
      </w:r>
      <w:r w:rsidR="00561CD4" w:rsidRPr="00561CD4">
        <w:rPr>
          <w:noProof/>
          <w:color w:val="auto"/>
        </w:rPr>
        <w:t>2</w:t>
      </w:r>
      <w:r w:rsidRPr="00561CD4">
        <w:rPr>
          <w:noProof/>
          <w:color w:val="auto"/>
        </w:rPr>
        <w:t>. pont szerint megvalósuló behozatala nem tilalmazott</w:t>
      </w:r>
      <w:r w:rsidR="00A705E2" w:rsidRPr="00561CD4">
        <w:rPr>
          <w:noProof/>
          <w:color w:val="auto"/>
        </w:rPr>
        <w:t xml:space="preserve"> vagy engedélyezhető</w:t>
      </w:r>
      <w:r w:rsidRPr="00561CD4">
        <w:rPr>
          <w:noProof/>
          <w:color w:val="auto"/>
        </w:rPr>
        <w:t>, a vám-árunyilatkozatokon az alábbi igazoláskódokat kell szerepeltetni</w:t>
      </w:r>
      <w:r w:rsidR="006D343F">
        <w:rPr>
          <w:noProof/>
          <w:color w:val="auto"/>
        </w:rPr>
        <w:t>.</w:t>
      </w:r>
    </w:p>
    <w:p w14:paraId="66D1E662" w14:textId="09219658" w:rsidR="002D4F28" w:rsidRPr="004E1283" w:rsidRDefault="002D4F28" w:rsidP="00690CB4">
      <w:pPr>
        <w:widowControl/>
        <w:numPr>
          <w:ilvl w:val="0"/>
          <w:numId w:val="24"/>
        </w:numPr>
        <w:autoSpaceDE/>
        <w:autoSpaceDN/>
        <w:adjustRightInd/>
        <w:spacing w:before="120" w:line="276" w:lineRule="auto"/>
        <w:ind w:left="714" w:hanging="357"/>
        <w:jc w:val="both"/>
        <w:rPr>
          <w:noProof/>
          <w:sz w:val="24"/>
          <w:szCs w:val="24"/>
        </w:rPr>
      </w:pPr>
      <w:bookmarkStart w:id="40" w:name="_Hlk171408189"/>
      <w:r w:rsidRPr="004E1283">
        <w:rPr>
          <w:noProof/>
          <w:sz w:val="24"/>
          <w:szCs w:val="24"/>
        </w:rPr>
        <w:t xml:space="preserve">Y727: </w:t>
      </w:r>
      <w:r w:rsidRPr="004E1283">
        <w:rPr>
          <w:sz w:val="24"/>
          <w:szCs w:val="24"/>
          <w:shd w:val="clear" w:color="auto" w:fill="FFFFFF"/>
        </w:rPr>
        <w:t>A 765/2006/EU tanácsi rendelet 1ra. cikkének (1) bekezdésében meghatározott tilalmak nem alkalmazandók (lásd a 1ra. cikk (3) bekezdésében foglalt kivételeket)</w:t>
      </w:r>
      <w:r w:rsidR="006D343F">
        <w:rPr>
          <w:sz w:val="24"/>
          <w:szCs w:val="24"/>
          <w:shd w:val="clear" w:color="auto" w:fill="FFFFFF"/>
        </w:rPr>
        <w:t>.</w:t>
      </w:r>
    </w:p>
    <w:p w14:paraId="1D8025D4" w14:textId="689176CC" w:rsidR="002D4F28" w:rsidRPr="004E1283" w:rsidRDefault="002D4F28" w:rsidP="00690CB4">
      <w:pPr>
        <w:widowControl/>
        <w:numPr>
          <w:ilvl w:val="0"/>
          <w:numId w:val="24"/>
        </w:numPr>
        <w:autoSpaceDE/>
        <w:autoSpaceDN/>
        <w:adjustRightInd/>
        <w:spacing w:before="120" w:line="276" w:lineRule="auto"/>
        <w:ind w:left="714" w:hanging="357"/>
        <w:jc w:val="both"/>
        <w:rPr>
          <w:noProof/>
          <w:sz w:val="24"/>
          <w:szCs w:val="24"/>
        </w:rPr>
      </w:pPr>
      <w:r w:rsidRPr="004E1283">
        <w:rPr>
          <w:noProof/>
          <w:sz w:val="24"/>
          <w:szCs w:val="24"/>
        </w:rPr>
        <w:t>Y728:</w:t>
      </w:r>
      <w:r w:rsidRPr="004E1283">
        <w:rPr>
          <w:sz w:val="24"/>
          <w:szCs w:val="24"/>
          <w:shd w:val="clear" w:color="auto" w:fill="FFFFFF"/>
        </w:rPr>
        <w:t xml:space="preserve"> A 765/2006/EU tanácsi rendelet 1ra. cikkének (1) bekezdésében meghatározott tilalmak nem alkalmazandók (lásd a 1ra. cikk (4) bekezdésében foglalt kivételeket)</w:t>
      </w:r>
      <w:r w:rsidR="006D343F">
        <w:rPr>
          <w:sz w:val="24"/>
          <w:szCs w:val="24"/>
          <w:shd w:val="clear" w:color="auto" w:fill="FFFFFF"/>
        </w:rPr>
        <w:t>.</w:t>
      </w:r>
    </w:p>
    <w:p w14:paraId="583802E4" w14:textId="2F875F3B" w:rsidR="00A705E2" w:rsidRPr="004E1283" w:rsidRDefault="00A705E2" w:rsidP="00690CB4">
      <w:pPr>
        <w:widowControl/>
        <w:numPr>
          <w:ilvl w:val="0"/>
          <w:numId w:val="24"/>
        </w:numPr>
        <w:autoSpaceDE/>
        <w:autoSpaceDN/>
        <w:adjustRightInd/>
        <w:spacing w:before="120" w:line="276" w:lineRule="auto"/>
        <w:ind w:left="714" w:hanging="357"/>
        <w:jc w:val="both"/>
        <w:rPr>
          <w:noProof/>
          <w:sz w:val="24"/>
          <w:szCs w:val="24"/>
        </w:rPr>
      </w:pPr>
      <w:r w:rsidRPr="004E1283">
        <w:rPr>
          <w:noProof/>
          <w:sz w:val="24"/>
          <w:szCs w:val="24"/>
        </w:rPr>
        <w:t>Y729: A 765/2006/EU tanácsi rendelet 1ra. cikkének (1) bekezdésében meghatározott tilalmak nem alkalmazandók (lásd a 1ra. cikk (6) bekezdésében foglalt kivételeket)</w:t>
      </w:r>
      <w:r w:rsidR="006D343F">
        <w:rPr>
          <w:noProof/>
          <w:sz w:val="24"/>
          <w:szCs w:val="24"/>
        </w:rPr>
        <w:t>.</w:t>
      </w:r>
    </w:p>
    <w:p w14:paraId="77D3CC9A" w14:textId="775D1C38" w:rsidR="002D4F28" w:rsidRPr="004E1283" w:rsidRDefault="002D4F28" w:rsidP="00690CB4">
      <w:pPr>
        <w:widowControl/>
        <w:numPr>
          <w:ilvl w:val="0"/>
          <w:numId w:val="24"/>
        </w:numPr>
        <w:autoSpaceDE/>
        <w:autoSpaceDN/>
        <w:adjustRightInd/>
        <w:spacing w:before="120" w:line="276" w:lineRule="auto"/>
        <w:ind w:left="714" w:hanging="357"/>
        <w:jc w:val="both"/>
        <w:rPr>
          <w:noProof/>
          <w:sz w:val="24"/>
          <w:szCs w:val="24"/>
        </w:rPr>
      </w:pPr>
      <w:r w:rsidRPr="004E1283">
        <w:rPr>
          <w:noProof/>
          <w:sz w:val="24"/>
          <w:szCs w:val="24"/>
        </w:rPr>
        <w:t xml:space="preserve">Y730: </w:t>
      </w:r>
      <w:r w:rsidRPr="004E1283">
        <w:rPr>
          <w:sz w:val="24"/>
          <w:szCs w:val="24"/>
          <w:shd w:val="clear" w:color="auto" w:fill="FFFFFF"/>
        </w:rPr>
        <w:t>A 765/2006/EU tanácsi rendelet 1ra. cikkének (1) bekezdésében meghatározott tilalmak nem alkalmazandók (lásd a 1ra. cikk (9) bekezdésében foglalt szerződéses kivételeket)</w:t>
      </w:r>
      <w:r w:rsidR="006D343F">
        <w:rPr>
          <w:sz w:val="24"/>
          <w:szCs w:val="24"/>
          <w:shd w:val="clear" w:color="auto" w:fill="FFFFFF"/>
        </w:rPr>
        <w:t>.</w:t>
      </w:r>
    </w:p>
    <w:p w14:paraId="135D1FBE" w14:textId="4A107C9D" w:rsidR="00A705E2" w:rsidRDefault="00A705E2" w:rsidP="00690CB4">
      <w:pPr>
        <w:widowControl/>
        <w:numPr>
          <w:ilvl w:val="0"/>
          <w:numId w:val="24"/>
        </w:numPr>
        <w:autoSpaceDE/>
        <w:autoSpaceDN/>
        <w:adjustRightInd/>
        <w:spacing w:before="120" w:line="276" w:lineRule="auto"/>
        <w:ind w:left="714" w:hanging="357"/>
        <w:jc w:val="both"/>
        <w:rPr>
          <w:noProof/>
          <w:sz w:val="24"/>
          <w:szCs w:val="24"/>
        </w:rPr>
      </w:pPr>
      <w:r w:rsidRPr="004E1283">
        <w:rPr>
          <w:noProof/>
          <w:sz w:val="24"/>
          <w:szCs w:val="24"/>
        </w:rPr>
        <w:t>Y731: A 765/2006/EU tanácsi rendelet 1ra. cikkének (1) bekezdésében meghatározott tilalmak nem alkalmazandók (lásd a 1ra. cikk (8) bekezdésében foglalt kivételeket)</w:t>
      </w:r>
      <w:r w:rsidR="006D343F">
        <w:rPr>
          <w:noProof/>
          <w:sz w:val="24"/>
          <w:szCs w:val="24"/>
        </w:rPr>
        <w:t>.</w:t>
      </w:r>
    </w:p>
    <w:p w14:paraId="76976FCC" w14:textId="75897F01" w:rsidR="00516CFF" w:rsidRPr="004E1283" w:rsidRDefault="00516CFF" w:rsidP="00690CB4">
      <w:pPr>
        <w:widowControl/>
        <w:numPr>
          <w:ilvl w:val="0"/>
          <w:numId w:val="24"/>
        </w:numPr>
        <w:autoSpaceDE/>
        <w:autoSpaceDN/>
        <w:adjustRightInd/>
        <w:spacing w:before="120" w:line="276" w:lineRule="auto"/>
        <w:ind w:left="714" w:hanging="357"/>
        <w:jc w:val="both"/>
        <w:rPr>
          <w:noProof/>
          <w:sz w:val="24"/>
          <w:szCs w:val="24"/>
        </w:rPr>
      </w:pPr>
      <w:r>
        <w:rPr>
          <w:noProof/>
          <w:sz w:val="24"/>
          <w:szCs w:val="24"/>
        </w:rPr>
        <w:t>Y747: A 765/2006/EU rendelet 1ra cikkének (1) bekezdésében meghatározott tilalmak által érintett áruktól eltérő áruk</w:t>
      </w:r>
      <w:r w:rsidR="006D343F">
        <w:rPr>
          <w:noProof/>
          <w:sz w:val="24"/>
          <w:szCs w:val="24"/>
        </w:rPr>
        <w:t>.</w:t>
      </w:r>
    </w:p>
    <w:p w14:paraId="2AA8D2A8" w14:textId="36DA3FC0" w:rsidR="00A705E2" w:rsidRPr="004E1283" w:rsidRDefault="00A705E2" w:rsidP="00690CB4">
      <w:pPr>
        <w:widowControl/>
        <w:numPr>
          <w:ilvl w:val="0"/>
          <w:numId w:val="24"/>
        </w:numPr>
        <w:autoSpaceDE/>
        <w:autoSpaceDN/>
        <w:adjustRightInd/>
        <w:spacing w:before="120" w:line="276" w:lineRule="auto"/>
        <w:ind w:left="714" w:hanging="357"/>
        <w:jc w:val="both"/>
        <w:rPr>
          <w:noProof/>
          <w:sz w:val="24"/>
          <w:szCs w:val="24"/>
        </w:rPr>
      </w:pPr>
      <w:r w:rsidRPr="004E1283">
        <w:rPr>
          <w:noProof/>
          <w:sz w:val="24"/>
          <w:szCs w:val="24"/>
        </w:rPr>
        <w:t>L149: Behozatali engedély a 765/2006/EU tanácsi rendelet 1ra. cikke (5) bekezdése alapján</w:t>
      </w:r>
      <w:r w:rsidR="006D343F">
        <w:rPr>
          <w:noProof/>
          <w:sz w:val="24"/>
          <w:szCs w:val="24"/>
        </w:rPr>
        <w:t>.</w:t>
      </w:r>
    </w:p>
    <w:p w14:paraId="29A64017" w14:textId="6DCC8249" w:rsidR="002D4F28" w:rsidRPr="004E1283" w:rsidRDefault="002D4F28" w:rsidP="00690CB4">
      <w:pPr>
        <w:widowControl/>
        <w:numPr>
          <w:ilvl w:val="0"/>
          <w:numId w:val="24"/>
        </w:numPr>
        <w:autoSpaceDE/>
        <w:autoSpaceDN/>
        <w:adjustRightInd/>
        <w:spacing w:before="120" w:line="276" w:lineRule="auto"/>
        <w:ind w:left="714" w:hanging="357"/>
        <w:jc w:val="both"/>
        <w:rPr>
          <w:noProof/>
          <w:sz w:val="24"/>
          <w:szCs w:val="24"/>
        </w:rPr>
      </w:pPr>
      <w:r w:rsidRPr="004E1283">
        <w:rPr>
          <w:noProof/>
          <w:sz w:val="24"/>
          <w:szCs w:val="24"/>
        </w:rPr>
        <w:t>L152: B</w:t>
      </w:r>
      <w:r w:rsidRPr="004E1283">
        <w:rPr>
          <w:sz w:val="24"/>
          <w:szCs w:val="24"/>
          <w:shd w:val="clear" w:color="auto" w:fill="FFFFFF"/>
        </w:rPr>
        <w:t>ehozatali engedély a 765/2006/EU tanácsi rendelet 1ra. cikke (10) bekezdése alapján</w:t>
      </w:r>
      <w:r w:rsidR="006D343F">
        <w:rPr>
          <w:sz w:val="24"/>
          <w:szCs w:val="24"/>
          <w:shd w:val="clear" w:color="auto" w:fill="FFFFFF"/>
        </w:rPr>
        <w:t>.</w:t>
      </w:r>
    </w:p>
    <w:p w14:paraId="69F569A6" w14:textId="77777777" w:rsidR="00A705E2" w:rsidRPr="004E1283" w:rsidRDefault="00A705E2" w:rsidP="00690CB4">
      <w:pPr>
        <w:widowControl/>
        <w:numPr>
          <w:ilvl w:val="0"/>
          <w:numId w:val="24"/>
        </w:numPr>
        <w:autoSpaceDE/>
        <w:autoSpaceDN/>
        <w:adjustRightInd/>
        <w:spacing w:before="120" w:line="276" w:lineRule="auto"/>
        <w:ind w:left="714" w:hanging="357"/>
        <w:jc w:val="both"/>
        <w:rPr>
          <w:noProof/>
          <w:sz w:val="24"/>
          <w:szCs w:val="24"/>
        </w:rPr>
      </w:pPr>
      <w:r w:rsidRPr="004E1283">
        <w:rPr>
          <w:noProof/>
          <w:sz w:val="24"/>
          <w:szCs w:val="24"/>
        </w:rPr>
        <w:t>L153: Behozatali engedély a 765/2006/EU tanácsi rendelet 1ra. cikke (11) bekezdése alapján.</w:t>
      </w:r>
    </w:p>
    <w:bookmarkEnd w:id="40"/>
    <w:p w14:paraId="06E30775" w14:textId="77777777" w:rsidR="00C20C2A" w:rsidRDefault="00C20C2A" w:rsidP="00690CB4">
      <w:pPr>
        <w:spacing w:line="276" w:lineRule="auto"/>
        <w:jc w:val="both"/>
        <w:rPr>
          <w:sz w:val="24"/>
          <w:szCs w:val="24"/>
        </w:rPr>
      </w:pPr>
    </w:p>
    <w:p w14:paraId="4EA1DA89" w14:textId="77777777" w:rsidR="00A705E2" w:rsidRPr="004E1283" w:rsidRDefault="00A705E2"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561CD4">
        <w:rPr>
          <w:color w:val="auto"/>
        </w:rPr>
        <w:t xml:space="preserve">Ha a </w:t>
      </w:r>
      <w:r w:rsidRPr="00561CD4">
        <w:rPr>
          <w:bCs/>
          <w:noProof/>
          <w:color w:val="auto"/>
        </w:rPr>
        <w:t xml:space="preserve">765/2006/EK rendelet új 1rb. cikkének </w:t>
      </w:r>
      <w:r w:rsidR="00B7758C" w:rsidRPr="00561CD4">
        <w:rPr>
          <w:bCs/>
          <w:noProof/>
          <w:color w:val="auto"/>
        </w:rPr>
        <w:t>(1)-(</w:t>
      </w:r>
      <w:r w:rsidR="00561CD4" w:rsidRPr="00561CD4">
        <w:rPr>
          <w:bCs/>
          <w:noProof/>
          <w:color w:val="auto"/>
        </w:rPr>
        <w:t>3</w:t>
      </w:r>
      <w:r w:rsidR="00B7758C" w:rsidRPr="00561CD4">
        <w:rPr>
          <w:bCs/>
          <w:noProof/>
          <w:color w:val="auto"/>
        </w:rPr>
        <w:t>)</w:t>
      </w:r>
      <w:r w:rsidR="00561CD4" w:rsidRPr="00561CD4">
        <w:rPr>
          <w:bCs/>
          <w:noProof/>
          <w:color w:val="auto"/>
        </w:rPr>
        <w:t xml:space="preserve"> és</w:t>
      </w:r>
      <w:r w:rsidR="00B7758C" w:rsidRPr="00561CD4">
        <w:rPr>
          <w:bCs/>
          <w:noProof/>
          <w:color w:val="auto"/>
        </w:rPr>
        <w:t xml:space="preserve"> </w:t>
      </w:r>
      <w:r w:rsidRPr="00561CD4">
        <w:rPr>
          <w:bCs/>
          <w:noProof/>
          <w:color w:val="auto"/>
        </w:rPr>
        <w:t>(</w:t>
      </w:r>
      <w:r w:rsidR="00B7758C" w:rsidRPr="00561CD4">
        <w:rPr>
          <w:bCs/>
          <w:noProof/>
          <w:color w:val="auto"/>
        </w:rPr>
        <w:t>5</w:t>
      </w:r>
      <w:r w:rsidRPr="00561CD4">
        <w:rPr>
          <w:bCs/>
          <w:noProof/>
          <w:color w:val="auto"/>
        </w:rPr>
        <w:t>)</w:t>
      </w:r>
      <w:r w:rsidR="00561CD4" w:rsidRPr="00561CD4">
        <w:rPr>
          <w:bCs/>
          <w:noProof/>
          <w:color w:val="auto"/>
        </w:rPr>
        <w:t>-</w:t>
      </w:r>
      <w:r w:rsidRPr="00561CD4">
        <w:rPr>
          <w:bCs/>
          <w:noProof/>
          <w:color w:val="auto"/>
        </w:rPr>
        <w:t>(</w:t>
      </w:r>
      <w:r w:rsidR="00B7758C" w:rsidRPr="00561CD4">
        <w:rPr>
          <w:bCs/>
          <w:noProof/>
          <w:color w:val="auto"/>
        </w:rPr>
        <w:t>7</w:t>
      </w:r>
      <w:r w:rsidRPr="00561CD4">
        <w:rPr>
          <w:bCs/>
          <w:noProof/>
          <w:color w:val="auto"/>
        </w:rPr>
        <w:t>) bekezdései alapján a 765/2006/EK rendelet új XXI. mellékletében szereplő arany termékek 1</w:t>
      </w:r>
      <w:r w:rsidR="00561CD4" w:rsidRPr="00561CD4">
        <w:rPr>
          <w:bCs/>
          <w:noProof/>
          <w:color w:val="auto"/>
        </w:rPr>
        <w:t>3-14</w:t>
      </w:r>
      <w:r w:rsidRPr="00561CD4">
        <w:rPr>
          <w:bCs/>
          <w:noProof/>
          <w:color w:val="auto"/>
        </w:rPr>
        <w:t>. pont</w:t>
      </w:r>
      <w:r w:rsidR="00561CD4" w:rsidRPr="00561CD4">
        <w:rPr>
          <w:bCs/>
          <w:noProof/>
          <w:color w:val="auto"/>
        </w:rPr>
        <w:t>jai</w:t>
      </w:r>
      <w:r w:rsidRPr="00561CD4">
        <w:rPr>
          <w:bCs/>
          <w:noProof/>
          <w:color w:val="auto"/>
        </w:rPr>
        <w:t xml:space="preserve"> szerint megvalósuló behozatala nem tilalmazott</w:t>
      </w:r>
      <w:r w:rsidR="00B7758C" w:rsidRPr="00561CD4">
        <w:rPr>
          <w:bCs/>
          <w:noProof/>
          <w:color w:val="auto"/>
        </w:rPr>
        <w:t xml:space="preserve"> vagy engedélyezhető</w:t>
      </w:r>
      <w:r w:rsidRPr="00561CD4">
        <w:rPr>
          <w:noProof/>
          <w:color w:val="auto"/>
        </w:rPr>
        <w:t xml:space="preserve">, a vám-árunyilatkozatokon </w:t>
      </w:r>
      <w:r w:rsidRPr="00561CD4">
        <w:rPr>
          <w:bCs/>
          <w:noProof/>
          <w:color w:val="auto"/>
        </w:rPr>
        <w:t>az alábbi igazoláskódok valamelyikét kell szerepeltetni</w:t>
      </w:r>
      <w:r w:rsidRPr="004E1283">
        <w:rPr>
          <w:bCs/>
          <w:noProof/>
          <w:color w:val="auto"/>
        </w:rPr>
        <w:t>:</w:t>
      </w:r>
    </w:p>
    <w:p w14:paraId="32499B1A" w14:textId="153F2349" w:rsidR="00A705E2" w:rsidRDefault="00A705E2" w:rsidP="00690CB4">
      <w:pPr>
        <w:widowControl/>
        <w:numPr>
          <w:ilvl w:val="0"/>
          <w:numId w:val="25"/>
        </w:numPr>
        <w:autoSpaceDE/>
        <w:autoSpaceDN/>
        <w:adjustRightInd/>
        <w:spacing w:before="120" w:line="276" w:lineRule="auto"/>
        <w:ind w:left="714" w:hanging="357"/>
        <w:jc w:val="both"/>
        <w:rPr>
          <w:bCs/>
          <w:noProof/>
          <w:sz w:val="24"/>
          <w:szCs w:val="24"/>
        </w:rPr>
      </w:pPr>
      <w:bookmarkStart w:id="41" w:name="_Hlk171408232"/>
      <w:r w:rsidRPr="004E1283">
        <w:rPr>
          <w:bCs/>
          <w:noProof/>
          <w:sz w:val="24"/>
          <w:szCs w:val="24"/>
        </w:rPr>
        <w:t xml:space="preserve">Y732: </w:t>
      </w:r>
      <w:r w:rsidR="00B7758C" w:rsidRPr="004E1283">
        <w:rPr>
          <w:bCs/>
          <w:noProof/>
          <w:sz w:val="24"/>
          <w:szCs w:val="24"/>
        </w:rPr>
        <w:t xml:space="preserve">A </w:t>
      </w:r>
      <w:r w:rsidRPr="004E1283">
        <w:rPr>
          <w:bCs/>
          <w:noProof/>
          <w:sz w:val="24"/>
          <w:szCs w:val="24"/>
        </w:rPr>
        <w:t>765/2006/EU tanácsi rendelet 1rb. cikkének (1-2-3) bekezdésében meghatározott tilalmak nem alkalmazandók (lásd a 1rb. cikk (5) bekezdésében foglalt kivételeket)</w:t>
      </w:r>
      <w:r w:rsidR="006D343F">
        <w:rPr>
          <w:bCs/>
          <w:noProof/>
          <w:sz w:val="24"/>
          <w:szCs w:val="24"/>
        </w:rPr>
        <w:t>.</w:t>
      </w:r>
    </w:p>
    <w:p w14:paraId="4CD00C69" w14:textId="32395394" w:rsidR="00516CFF" w:rsidRDefault="00516CFF" w:rsidP="00690CB4">
      <w:pPr>
        <w:widowControl/>
        <w:numPr>
          <w:ilvl w:val="0"/>
          <w:numId w:val="25"/>
        </w:numPr>
        <w:autoSpaceDE/>
        <w:adjustRightInd/>
        <w:spacing w:before="120" w:line="276" w:lineRule="auto"/>
        <w:ind w:left="714" w:hanging="357"/>
        <w:jc w:val="both"/>
        <w:rPr>
          <w:noProof/>
          <w:sz w:val="24"/>
          <w:szCs w:val="24"/>
        </w:rPr>
      </w:pPr>
      <w:r>
        <w:rPr>
          <w:bCs/>
          <w:noProof/>
          <w:sz w:val="24"/>
          <w:szCs w:val="24"/>
        </w:rPr>
        <w:t xml:space="preserve">Y733: A </w:t>
      </w:r>
      <w:r>
        <w:rPr>
          <w:noProof/>
          <w:sz w:val="24"/>
          <w:szCs w:val="24"/>
        </w:rPr>
        <w:t>765/2006/EU tanácsi rendelet 1rb. cikkének (3) bekezdésében meghatározott tilalmak nem alkalmazandók (lásd a 1rb. cikk (6) bekezdésében foglalt kivételeket)</w:t>
      </w:r>
      <w:r w:rsidR="006D343F">
        <w:rPr>
          <w:noProof/>
          <w:sz w:val="24"/>
          <w:szCs w:val="24"/>
        </w:rPr>
        <w:t>.</w:t>
      </w:r>
    </w:p>
    <w:p w14:paraId="6478FB6C" w14:textId="5C48271C" w:rsidR="00B7758C" w:rsidRPr="00561CD4" w:rsidRDefault="00B7758C" w:rsidP="00690CB4">
      <w:pPr>
        <w:widowControl/>
        <w:numPr>
          <w:ilvl w:val="0"/>
          <w:numId w:val="25"/>
        </w:numPr>
        <w:autoSpaceDE/>
        <w:autoSpaceDN/>
        <w:adjustRightInd/>
        <w:spacing w:before="120" w:line="276" w:lineRule="auto"/>
        <w:ind w:left="714" w:hanging="357"/>
        <w:jc w:val="both"/>
        <w:rPr>
          <w:bCs/>
          <w:noProof/>
          <w:sz w:val="24"/>
          <w:szCs w:val="24"/>
        </w:rPr>
      </w:pPr>
      <w:r w:rsidRPr="00561CD4">
        <w:rPr>
          <w:bCs/>
          <w:noProof/>
          <w:sz w:val="24"/>
          <w:szCs w:val="24"/>
        </w:rPr>
        <w:t>Y738: A 765/2006/EU rendelet 1rb cikkének (1-2) bekezdésében meghatározott tilalmak által érintett áruktól eltérő áruk</w:t>
      </w:r>
      <w:r w:rsidR="006D343F">
        <w:rPr>
          <w:bCs/>
          <w:noProof/>
          <w:sz w:val="24"/>
          <w:szCs w:val="24"/>
        </w:rPr>
        <w:t>.</w:t>
      </w:r>
    </w:p>
    <w:p w14:paraId="105251ED" w14:textId="77777777" w:rsidR="00516CFF" w:rsidRPr="004E1283" w:rsidRDefault="00516CFF" w:rsidP="00690CB4">
      <w:pPr>
        <w:widowControl/>
        <w:numPr>
          <w:ilvl w:val="0"/>
          <w:numId w:val="25"/>
        </w:numPr>
        <w:autoSpaceDE/>
        <w:autoSpaceDN/>
        <w:adjustRightInd/>
        <w:spacing w:before="120" w:line="276" w:lineRule="auto"/>
        <w:ind w:left="714" w:hanging="357"/>
        <w:jc w:val="both"/>
        <w:rPr>
          <w:bCs/>
          <w:noProof/>
          <w:sz w:val="24"/>
          <w:szCs w:val="24"/>
        </w:rPr>
      </w:pPr>
      <w:r>
        <w:rPr>
          <w:bCs/>
          <w:noProof/>
          <w:sz w:val="24"/>
          <w:szCs w:val="24"/>
        </w:rPr>
        <w:t xml:space="preserve">Y739: A </w:t>
      </w:r>
      <w:r>
        <w:rPr>
          <w:noProof/>
          <w:sz w:val="24"/>
          <w:szCs w:val="24"/>
        </w:rPr>
        <w:t>765/2006/EU rendelet 1rb cikkének (3) bekezdésében meghatározott tilalmak által érintett áruktól eltérő áruk</w:t>
      </w:r>
      <w:r w:rsidR="006D343F">
        <w:rPr>
          <w:noProof/>
          <w:sz w:val="24"/>
          <w:szCs w:val="24"/>
        </w:rPr>
        <w:t>.</w:t>
      </w:r>
    </w:p>
    <w:p w14:paraId="411DB5F5" w14:textId="77777777" w:rsidR="00A705E2" w:rsidRPr="004E1283" w:rsidRDefault="00A705E2" w:rsidP="00690CB4">
      <w:pPr>
        <w:widowControl/>
        <w:numPr>
          <w:ilvl w:val="0"/>
          <w:numId w:val="25"/>
        </w:numPr>
        <w:autoSpaceDE/>
        <w:autoSpaceDN/>
        <w:adjustRightInd/>
        <w:spacing w:before="120" w:line="276" w:lineRule="auto"/>
        <w:ind w:left="714" w:hanging="357"/>
        <w:jc w:val="both"/>
        <w:rPr>
          <w:bCs/>
          <w:noProof/>
          <w:sz w:val="24"/>
          <w:szCs w:val="24"/>
        </w:rPr>
      </w:pPr>
      <w:r w:rsidRPr="004E1283">
        <w:rPr>
          <w:bCs/>
          <w:noProof/>
          <w:sz w:val="24"/>
          <w:szCs w:val="24"/>
        </w:rPr>
        <w:t xml:space="preserve">L150: </w:t>
      </w:r>
      <w:r w:rsidR="00B7758C" w:rsidRPr="004E1283">
        <w:rPr>
          <w:bCs/>
          <w:noProof/>
          <w:sz w:val="24"/>
          <w:szCs w:val="24"/>
        </w:rPr>
        <w:t>Behozatali engedély a 765/2006/EU tanácsi rendelet 1rb. cikke (7) bekezdése alapján.</w:t>
      </w:r>
    </w:p>
    <w:bookmarkEnd w:id="41"/>
    <w:p w14:paraId="2BDA4F12" w14:textId="77777777" w:rsidR="00A705E2" w:rsidRDefault="00A705E2" w:rsidP="00690CB4">
      <w:pPr>
        <w:pStyle w:val="NormlWeb"/>
        <w:shd w:val="clear" w:color="auto" w:fill="FFFFFF"/>
        <w:tabs>
          <w:tab w:val="left" w:pos="567"/>
        </w:tabs>
        <w:spacing w:before="0" w:beforeAutospacing="0" w:after="0" w:afterAutospacing="0" w:line="276" w:lineRule="auto"/>
        <w:jc w:val="both"/>
      </w:pPr>
    </w:p>
    <w:p w14:paraId="711841EC" w14:textId="77777777" w:rsidR="00B7758C" w:rsidRPr="004E1283" w:rsidRDefault="00B7758C"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rPr>
          <w:color w:val="auto"/>
        </w:rPr>
      </w:pPr>
      <w:r w:rsidRPr="004E1283">
        <w:rPr>
          <w:color w:val="auto"/>
        </w:rPr>
        <w:t xml:space="preserve">Ha a </w:t>
      </w:r>
      <w:r w:rsidRPr="004E1283">
        <w:rPr>
          <w:bCs/>
          <w:noProof/>
          <w:color w:val="auto"/>
        </w:rPr>
        <w:t>765/2006/EK rendelet új 1rc. cikkének (1)</w:t>
      </w:r>
      <w:r w:rsidR="00561CD4">
        <w:rPr>
          <w:bCs/>
          <w:noProof/>
          <w:color w:val="auto"/>
        </w:rPr>
        <w:t xml:space="preserve"> és</w:t>
      </w:r>
      <w:r w:rsidRPr="004E1283">
        <w:rPr>
          <w:bCs/>
          <w:noProof/>
          <w:color w:val="auto"/>
        </w:rPr>
        <w:t xml:space="preserve"> </w:t>
      </w:r>
      <w:r w:rsidR="00B0306F" w:rsidRPr="004E1283">
        <w:rPr>
          <w:bCs/>
          <w:noProof/>
          <w:color w:val="auto"/>
        </w:rPr>
        <w:t>(4)-</w:t>
      </w:r>
      <w:r w:rsidRPr="004E1283">
        <w:rPr>
          <w:bCs/>
          <w:noProof/>
          <w:color w:val="auto"/>
        </w:rPr>
        <w:t>(5) bekezdései alapján a 765/2006/EK rendelet új XXIX. mellékletében szereplő gyémánt termékek 1</w:t>
      </w:r>
      <w:r w:rsidR="00561CD4">
        <w:rPr>
          <w:bCs/>
          <w:noProof/>
          <w:color w:val="auto"/>
        </w:rPr>
        <w:t>5-16</w:t>
      </w:r>
      <w:r w:rsidRPr="004E1283">
        <w:rPr>
          <w:bCs/>
          <w:noProof/>
          <w:color w:val="auto"/>
        </w:rPr>
        <w:t>. pont</w:t>
      </w:r>
      <w:r w:rsidR="00561CD4">
        <w:rPr>
          <w:bCs/>
          <w:noProof/>
          <w:color w:val="auto"/>
        </w:rPr>
        <w:t>jai</w:t>
      </w:r>
      <w:r w:rsidRPr="004E1283">
        <w:rPr>
          <w:bCs/>
          <w:noProof/>
          <w:color w:val="auto"/>
        </w:rPr>
        <w:t xml:space="preserve"> szerint megvalósuló behozatala nem tilalmazott vagy engedélyezhető</w:t>
      </w:r>
      <w:r w:rsidRPr="004E1283">
        <w:rPr>
          <w:noProof/>
          <w:color w:val="auto"/>
        </w:rPr>
        <w:t xml:space="preserve">, a vám-árunyilatkozatokon </w:t>
      </w:r>
      <w:r w:rsidRPr="004E1283">
        <w:rPr>
          <w:bCs/>
          <w:noProof/>
          <w:color w:val="auto"/>
        </w:rPr>
        <w:t>az alábbi igazoláskódok valamelyikét kell szerepeltetni:</w:t>
      </w:r>
    </w:p>
    <w:p w14:paraId="4AA5F983" w14:textId="140E9758" w:rsidR="00B7758C" w:rsidRPr="004E1283" w:rsidRDefault="00B7758C" w:rsidP="00690CB4">
      <w:pPr>
        <w:widowControl/>
        <w:numPr>
          <w:ilvl w:val="0"/>
          <w:numId w:val="26"/>
        </w:numPr>
        <w:autoSpaceDE/>
        <w:autoSpaceDN/>
        <w:adjustRightInd/>
        <w:spacing w:before="120" w:line="276" w:lineRule="auto"/>
        <w:ind w:left="714" w:hanging="357"/>
        <w:jc w:val="both"/>
        <w:rPr>
          <w:bCs/>
          <w:noProof/>
          <w:sz w:val="24"/>
          <w:szCs w:val="24"/>
        </w:rPr>
      </w:pPr>
      <w:r w:rsidRPr="004E1283">
        <w:rPr>
          <w:bCs/>
          <w:noProof/>
          <w:sz w:val="24"/>
          <w:szCs w:val="24"/>
        </w:rPr>
        <w:t>Y734: A 765/2006/EU tanácsi rendelet 1rc. cikkének (1) bekezdésében meghatározott tilalmak nem alkalmazandók (lásd a 1rc. cikk (4) bekezdésében foglalt kivételeket)</w:t>
      </w:r>
      <w:r w:rsidR="00B16C26">
        <w:rPr>
          <w:bCs/>
          <w:noProof/>
          <w:sz w:val="24"/>
          <w:szCs w:val="24"/>
        </w:rPr>
        <w:t>.</w:t>
      </w:r>
    </w:p>
    <w:p w14:paraId="5C61FD51" w14:textId="0ED0CBEF" w:rsidR="00B7758C" w:rsidRPr="004E1283" w:rsidRDefault="00B7758C" w:rsidP="00690CB4">
      <w:pPr>
        <w:widowControl/>
        <w:numPr>
          <w:ilvl w:val="0"/>
          <w:numId w:val="26"/>
        </w:numPr>
        <w:autoSpaceDE/>
        <w:autoSpaceDN/>
        <w:adjustRightInd/>
        <w:spacing w:before="120" w:line="276" w:lineRule="auto"/>
        <w:ind w:left="714" w:hanging="357"/>
        <w:jc w:val="both"/>
        <w:rPr>
          <w:bCs/>
          <w:noProof/>
          <w:sz w:val="24"/>
          <w:szCs w:val="24"/>
        </w:rPr>
      </w:pPr>
      <w:r w:rsidRPr="004E1283">
        <w:rPr>
          <w:bCs/>
          <w:noProof/>
          <w:sz w:val="24"/>
          <w:szCs w:val="24"/>
        </w:rPr>
        <w:t>Y740: A 765/2006/EU rendelet 1rc cikkének (1) bekezdésében meghatározott tilalmak által érintett áruktól eltérő áruk</w:t>
      </w:r>
      <w:r w:rsidR="00B16C26">
        <w:rPr>
          <w:bCs/>
          <w:noProof/>
          <w:sz w:val="24"/>
          <w:szCs w:val="24"/>
        </w:rPr>
        <w:t>.</w:t>
      </w:r>
    </w:p>
    <w:p w14:paraId="363FE764" w14:textId="77777777" w:rsidR="00B7758C" w:rsidRPr="004E1283" w:rsidRDefault="00B7758C" w:rsidP="00690CB4">
      <w:pPr>
        <w:widowControl/>
        <w:numPr>
          <w:ilvl w:val="0"/>
          <w:numId w:val="26"/>
        </w:numPr>
        <w:autoSpaceDE/>
        <w:autoSpaceDN/>
        <w:adjustRightInd/>
        <w:spacing w:before="120" w:line="276" w:lineRule="auto"/>
        <w:ind w:left="714" w:hanging="357"/>
        <w:jc w:val="both"/>
        <w:rPr>
          <w:bCs/>
          <w:noProof/>
          <w:sz w:val="24"/>
          <w:szCs w:val="24"/>
        </w:rPr>
      </w:pPr>
      <w:r w:rsidRPr="004E1283">
        <w:rPr>
          <w:bCs/>
          <w:noProof/>
          <w:sz w:val="24"/>
          <w:szCs w:val="24"/>
        </w:rPr>
        <w:t>L151: Behozatali engedély a 765/2006/EU tanácsi rendelet 1rc. cikke (5) bekezdése alapján</w:t>
      </w:r>
      <w:r w:rsidR="004E1283">
        <w:rPr>
          <w:bCs/>
          <w:noProof/>
          <w:sz w:val="24"/>
          <w:szCs w:val="24"/>
        </w:rPr>
        <w:t>.</w:t>
      </w:r>
    </w:p>
    <w:p w14:paraId="4C9CAE6F" w14:textId="77777777" w:rsidR="00E01AD9" w:rsidRDefault="00E01AD9" w:rsidP="00690CB4">
      <w:pPr>
        <w:spacing w:line="276" w:lineRule="auto"/>
        <w:jc w:val="both"/>
        <w:rPr>
          <w:sz w:val="24"/>
          <w:szCs w:val="24"/>
        </w:rPr>
      </w:pPr>
    </w:p>
    <w:p w14:paraId="31DCC0A0" w14:textId="77777777" w:rsidR="00E01AD9" w:rsidRPr="00E01AD9" w:rsidRDefault="00E01AD9" w:rsidP="00690CB4">
      <w:pPr>
        <w:pStyle w:val="Listaszerbekezds"/>
        <w:numPr>
          <w:ilvl w:val="0"/>
          <w:numId w:val="8"/>
        </w:numPr>
        <w:autoSpaceDE/>
        <w:spacing w:line="276" w:lineRule="auto"/>
        <w:ind w:left="357" w:hanging="357"/>
        <w:jc w:val="center"/>
        <w:rPr>
          <w:b/>
          <w:bCs/>
          <w:vanish/>
          <w:color w:val="000000"/>
          <w:sz w:val="24"/>
          <w:szCs w:val="24"/>
        </w:rPr>
      </w:pPr>
    </w:p>
    <w:p w14:paraId="7CD68DF7" w14:textId="77777777" w:rsidR="00E01AD9" w:rsidRPr="00E01AD9" w:rsidRDefault="00E01AD9" w:rsidP="00690CB4">
      <w:pPr>
        <w:pStyle w:val="Listaszerbekezds"/>
        <w:numPr>
          <w:ilvl w:val="0"/>
          <w:numId w:val="8"/>
        </w:numPr>
        <w:autoSpaceDE/>
        <w:spacing w:line="276" w:lineRule="auto"/>
        <w:ind w:left="357" w:hanging="357"/>
        <w:jc w:val="center"/>
        <w:rPr>
          <w:b/>
          <w:bCs/>
          <w:vanish/>
          <w:color w:val="000000"/>
          <w:sz w:val="24"/>
          <w:szCs w:val="24"/>
        </w:rPr>
      </w:pPr>
    </w:p>
    <w:p w14:paraId="4E1146BF" w14:textId="77777777" w:rsidR="00E01AD9" w:rsidRPr="00E01AD9" w:rsidRDefault="00E01AD9" w:rsidP="00690CB4">
      <w:pPr>
        <w:pStyle w:val="Listaszerbekezds"/>
        <w:numPr>
          <w:ilvl w:val="0"/>
          <w:numId w:val="8"/>
        </w:numPr>
        <w:autoSpaceDE/>
        <w:spacing w:line="276" w:lineRule="auto"/>
        <w:ind w:left="357" w:hanging="357"/>
        <w:jc w:val="center"/>
        <w:rPr>
          <w:b/>
          <w:bCs/>
          <w:vanish/>
          <w:color w:val="000000"/>
          <w:sz w:val="24"/>
          <w:szCs w:val="24"/>
        </w:rPr>
      </w:pPr>
    </w:p>
    <w:p w14:paraId="07D3FDB5" w14:textId="77777777" w:rsidR="00E01AD9" w:rsidRPr="00E01AD9" w:rsidRDefault="00E01AD9" w:rsidP="00690CB4">
      <w:pPr>
        <w:pStyle w:val="Listaszerbekezds"/>
        <w:numPr>
          <w:ilvl w:val="0"/>
          <w:numId w:val="8"/>
        </w:numPr>
        <w:autoSpaceDE/>
        <w:spacing w:line="276" w:lineRule="auto"/>
        <w:ind w:left="357" w:hanging="357"/>
        <w:jc w:val="center"/>
        <w:rPr>
          <w:b/>
          <w:bCs/>
          <w:vanish/>
          <w:color w:val="000000"/>
          <w:sz w:val="24"/>
          <w:szCs w:val="24"/>
        </w:rPr>
      </w:pPr>
    </w:p>
    <w:p w14:paraId="6AB8C6F1" w14:textId="77777777" w:rsidR="00E01AD9" w:rsidRPr="00E01AD9" w:rsidRDefault="00E01AD9" w:rsidP="00690CB4">
      <w:pPr>
        <w:pStyle w:val="Listaszerbekezds"/>
        <w:numPr>
          <w:ilvl w:val="0"/>
          <w:numId w:val="8"/>
        </w:numPr>
        <w:autoSpaceDE/>
        <w:spacing w:line="276" w:lineRule="auto"/>
        <w:ind w:left="357" w:hanging="357"/>
        <w:jc w:val="center"/>
        <w:rPr>
          <w:b/>
          <w:bCs/>
          <w:vanish/>
          <w:color w:val="000000"/>
          <w:sz w:val="24"/>
          <w:szCs w:val="24"/>
        </w:rPr>
      </w:pPr>
    </w:p>
    <w:p w14:paraId="4DB5029C" w14:textId="77777777" w:rsidR="00E01AD9" w:rsidRPr="00E01AD9" w:rsidRDefault="00E01AD9" w:rsidP="00690CB4">
      <w:pPr>
        <w:pStyle w:val="Listaszerbekezds"/>
        <w:numPr>
          <w:ilvl w:val="0"/>
          <w:numId w:val="8"/>
        </w:numPr>
        <w:autoSpaceDE/>
        <w:spacing w:line="276" w:lineRule="auto"/>
        <w:ind w:left="357" w:hanging="357"/>
        <w:jc w:val="center"/>
        <w:rPr>
          <w:b/>
          <w:bCs/>
          <w:vanish/>
          <w:color w:val="000000"/>
          <w:sz w:val="24"/>
          <w:szCs w:val="24"/>
        </w:rPr>
      </w:pPr>
    </w:p>
    <w:p w14:paraId="34320C90" w14:textId="77777777" w:rsidR="00E01AD9" w:rsidRPr="00E01AD9" w:rsidRDefault="00E01AD9" w:rsidP="00690CB4">
      <w:pPr>
        <w:pStyle w:val="Listaszerbekezds"/>
        <w:numPr>
          <w:ilvl w:val="0"/>
          <w:numId w:val="8"/>
        </w:numPr>
        <w:autoSpaceDE/>
        <w:spacing w:line="276" w:lineRule="auto"/>
        <w:ind w:left="357" w:hanging="357"/>
        <w:jc w:val="center"/>
        <w:rPr>
          <w:b/>
          <w:bCs/>
          <w:vanish/>
          <w:color w:val="000000"/>
          <w:sz w:val="24"/>
          <w:szCs w:val="24"/>
        </w:rPr>
      </w:pPr>
    </w:p>
    <w:p w14:paraId="7F18CDBF" w14:textId="77777777" w:rsidR="00AA3B20" w:rsidRDefault="00AA3B20" w:rsidP="00690CB4">
      <w:pPr>
        <w:numPr>
          <w:ilvl w:val="0"/>
          <w:numId w:val="8"/>
        </w:numPr>
        <w:autoSpaceDE/>
        <w:spacing w:line="276" w:lineRule="auto"/>
        <w:ind w:left="357" w:hanging="357"/>
        <w:jc w:val="center"/>
        <w:rPr>
          <w:b/>
          <w:bCs/>
          <w:color w:val="000000"/>
          <w:sz w:val="24"/>
          <w:szCs w:val="24"/>
        </w:rPr>
      </w:pPr>
      <w:r>
        <w:rPr>
          <w:b/>
          <w:bCs/>
          <w:color w:val="000000"/>
          <w:sz w:val="24"/>
          <w:szCs w:val="24"/>
        </w:rPr>
        <w:t>Fejezet</w:t>
      </w:r>
    </w:p>
    <w:p w14:paraId="759A05A1" w14:textId="77777777" w:rsidR="00AA3B20" w:rsidRDefault="00AA3B20" w:rsidP="00690CB4">
      <w:pPr>
        <w:spacing w:line="276" w:lineRule="auto"/>
        <w:jc w:val="center"/>
        <w:rPr>
          <w:b/>
          <w:bCs/>
          <w:color w:val="000000"/>
          <w:sz w:val="24"/>
          <w:szCs w:val="24"/>
        </w:rPr>
      </w:pPr>
      <w:r>
        <w:rPr>
          <w:b/>
          <w:bCs/>
          <w:color w:val="000000"/>
          <w:sz w:val="24"/>
          <w:szCs w:val="24"/>
        </w:rPr>
        <w:t>Záró rendelkezések</w:t>
      </w:r>
    </w:p>
    <w:p w14:paraId="30D6EB66" w14:textId="77777777" w:rsidR="00AA3B20" w:rsidRDefault="00AA3B20" w:rsidP="00690CB4">
      <w:pPr>
        <w:spacing w:line="276" w:lineRule="auto"/>
        <w:jc w:val="center"/>
        <w:rPr>
          <w:b/>
          <w:bCs/>
          <w:color w:val="000000"/>
          <w:sz w:val="24"/>
          <w:szCs w:val="24"/>
        </w:rPr>
      </w:pPr>
    </w:p>
    <w:p w14:paraId="40116FE9" w14:textId="77777777" w:rsidR="00E01AD9" w:rsidRPr="00E01AD9" w:rsidRDefault="00997370"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pPr>
      <w:r>
        <w:t xml:space="preserve">Az </w:t>
      </w:r>
      <w:r w:rsidR="00E01AD9" w:rsidRPr="00E01AD9">
        <w:rPr>
          <w:rFonts w:eastAsia="Calibri"/>
          <w:noProof/>
        </w:rPr>
        <w:t>útmutató a kiadmányozás napjától érvényes.</w:t>
      </w:r>
    </w:p>
    <w:p w14:paraId="77FF1EE6" w14:textId="77777777" w:rsidR="00E01AD9" w:rsidRPr="00E01AD9" w:rsidRDefault="00E01AD9" w:rsidP="00690CB4">
      <w:pPr>
        <w:pStyle w:val="NormlWeb"/>
        <w:shd w:val="clear" w:color="auto" w:fill="FFFFFF"/>
        <w:tabs>
          <w:tab w:val="left" w:pos="567"/>
        </w:tabs>
        <w:spacing w:before="0" w:beforeAutospacing="0" w:after="0" w:afterAutospacing="0" w:line="276" w:lineRule="auto"/>
        <w:ind w:left="567"/>
        <w:jc w:val="both"/>
      </w:pPr>
    </w:p>
    <w:p w14:paraId="115154EB" w14:textId="77777777" w:rsidR="00E01AD9" w:rsidRDefault="00E01AD9"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pPr>
      <w:r>
        <w:t xml:space="preserve">A </w:t>
      </w:r>
      <w:r w:rsidRPr="00E01AD9">
        <w:rPr>
          <w:bCs/>
          <w:noProof/>
          <w:color w:val="auto"/>
        </w:rPr>
        <w:t>2024. június 30-én megjelent</w:t>
      </w:r>
      <w:r w:rsidRPr="00E01AD9">
        <w:rPr>
          <w:noProof/>
          <w:color w:val="auto"/>
        </w:rPr>
        <w:t xml:space="preserve"> 2024/1865/EU rendelet az alábbi linken elérhető: </w:t>
      </w:r>
      <w:hyperlink r:id="rId8" w:history="1">
        <w:r w:rsidRPr="00E01AD9">
          <w:rPr>
            <w:rFonts w:eastAsia="Calibri"/>
            <w:bCs/>
            <w:noProof/>
            <w:color w:val="0000FF"/>
            <w:u w:val="single"/>
          </w:rPr>
          <w:t>https://eur-lex.europa.eu/legal-content/HU/TXT/?uri=OJ:L_202401865</w:t>
        </w:r>
      </w:hyperlink>
      <w:r w:rsidR="00B16C26">
        <w:rPr>
          <w:rFonts w:eastAsia="Calibri"/>
          <w:bCs/>
          <w:noProof/>
          <w:color w:val="auto"/>
        </w:rPr>
        <w:t>.</w:t>
      </w:r>
    </w:p>
    <w:p w14:paraId="78337C7B" w14:textId="77777777" w:rsidR="00E01AD9" w:rsidRDefault="00E01AD9" w:rsidP="00690CB4">
      <w:pPr>
        <w:pStyle w:val="NormlWeb"/>
        <w:shd w:val="clear" w:color="auto" w:fill="FFFFFF"/>
        <w:tabs>
          <w:tab w:val="left" w:pos="567"/>
        </w:tabs>
        <w:spacing w:before="0" w:beforeAutospacing="0" w:after="0" w:afterAutospacing="0" w:line="276" w:lineRule="auto"/>
        <w:ind w:left="567"/>
        <w:jc w:val="both"/>
      </w:pPr>
    </w:p>
    <w:p w14:paraId="6A3B74F7" w14:textId="77777777" w:rsidR="00E01AD9" w:rsidRPr="00E01AD9" w:rsidRDefault="00E01AD9" w:rsidP="00690CB4">
      <w:pPr>
        <w:pStyle w:val="NormlWeb"/>
        <w:numPr>
          <w:ilvl w:val="0"/>
          <w:numId w:val="38"/>
        </w:numPr>
        <w:shd w:val="clear" w:color="auto" w:fill="FFFFFF"/>
        <w:tabs>
          <w:tab w:val="left" w:pos="567"/>
        </w:tabs>
        <w:spacing w:before="0" w:beforeAutospacing="0" w:after="0" w:afterAutospacing="0" w:line="276" w:lineRule="auto"/>
        <w:ind w:left="567" w:hanging="567"/>
        <w:jc w:val="both"/>
      </w:pPr>
      <w:r>
        <w:t xml:space="preserve">A </w:t>
      </w:r>
      <w:r w:rsidRPr="00E01AD9">
        <w:rPr>
          <w:bCs/>
          <w:noProof/>
        </w:rPr>
        <w:t>Hivatalos</w:t>
      </w:r>
      <w:r w:rsidRPr="00E01AD9">
        <w:rPr>
          <w:rFonts w:eastAsia="Calibri"/>
          <w:noProof/>
        </w:rPr>
        <w:t xml:space="preserve"> Lapban a Belarusszal szembeni további szankciós határozatot módosító jogszabályok, illetve a 2024/1865/EU rendeletben szereplő pénzügyi és vagyoni jellegű korlátozásokat módosító rendelkezések is szerepelnek, amelyek nem érintik a vámhatósági ellenőrzéseket.</w:t>
      </w:r>
    </w:p>
    <w:p w14:paraId="0603125B" w14:textId="77777777" w:rsidR="00E01AD9" w:rsidRDefault="00E01AD9" w:rsidP="00690CB4">
      <w:pPr>
        <w:pStyle w:val="Szvegtrzsbehzssal3"/>
        <w:spacing w:after="0" w:line="276" w:lineRule="auto"/>
        <w:ind w:left="0"/>
        <w:rPr>
          <w:sz w:val="24"/>
          <w:szCs w:val="24"/>
        </w:rPr>
      </w:pPr>
    </w:p>
    <w:tbl>
      <w:tblPr>
        <w:tblW w:w="0" w:type="auto"/>
        <w:tblLook w:val="00A0" w:firstRow="1" w:lastRow="0" w:firstColumn="1" w:lastColumn="0" w:noHBand="0" w:noVBand="0"/>
      </w:tblPr>
      <w:tblGrid>
        <w:gridCol w:w="4503"/>
      </w:tblGrid>
      <w:tr w:rsidR="0045706B" w:rsidRPr="00AF606C" w14:paraId="49E43A04" w14:textId="77777777" w:rsidTr="001859E1">
        <w:tc>
          <w:tcPr>
            <w:tcW w:w="4503" w:type="dxa"/>
          </w:tcPr>
          <w:p w14:paraId="3EE3F2BE" w14:textId="75958EF6" w:rsidR="0045706B" w:rsidRPr="00AF606C" w:rsidRDefault="0045706B" w:rsidP="00690CB4">
            <w:pPr>
              <w:spacing w:line="276" w:lineRule="auto"/>
              <w:rPr>
                <w:sz w:val="24"/>
                <w:szCs w:val="24"/>
              </w:rPr>
            </w:pPr>
            <w:r w:rsidRPr="00AF606C">
              <w:rPr>
                <w:sz w:val="24"/>
                <w:szCs w:val="24"/>
              </w:rPr>
              <w:t xml:space="preserve">Budapest, </w:t>
            </w:r>
            <w:r w:rsidR="00FD1EE4">
              <w:rPr>
                <w:sz w:val="24"/>
                <w:szCs w:val="24"/>
              </w:rPr>
              <w:t>2024. július 31.</w:t>
            </w:r>
          </w:p>
        </w:tc>
      </w:tr>
    </w:tbl>
    <w:p w14:paraId="539280DF" w14:textId="77777777" w:rsidR="0045706B" w:rsidRPr="00AF606C" w:rsidRDefault="0045706B" w:rsidP="00690CB4">
      <w:pPr>
        <w:spacing w:line="276" w:lineRule="auto"/>
        <w:rPr>
          <w:rFonts w:eastAsia="Calibri"/>
          <w:b/>
          <w:sz w:val="24"/>
          <w:szCs w:val="24"/>
        </w:rPr>
      </w:pPr>
      <w:r w:rsidRPr="00AF606C">
        <w:rPr>
          <w:rFonts w:ascii="Calibri" w:eastAsia="Calibri" w:hAnsi="Calibri"/>
          <w:bCs/>
          <w:sz w:val="24"/>
          <w:szCs w:val="24"/>
          <w:lang w:eastAsia="en-US"/>
        </w:rPr>
        <w:t xml:space="preserve">                                                       </w:t>
      </w:r>
      <w:r w:rsidRPr="00AF606C">
        <w:rPr>
          <w:b/>
          <w:bCs/>
          <w:sz w:val="24"/>
          <w:szCs w:val="24"/>
        </w:rPr>
        <w:tab/>
      </w:r>
      <w:r w:rsidRPr="00AF606C">
        <w:rPr>
          <w:b/>
          <w:bCs/>
          <w:sz w:val="24"/>
          <w:szCs w:val="24"/>
        </w:rPr>
        <w:tab/>
      </w:r>
      <w:r w:rsidRPr="00AF606C">
        <w:rPr>
          <w:b/>
          <w:bCs/>
          <w:sz w:val="24"/>
          <w:szCs w:val="24"/>
        </w:rPr>
        <w:tab/>
      </w:r>
      <w:r w:rsidRPr="00AF606C">
        <w:rPr>
          <w:b/>
          <w:bCs/>
          <w:sz w:val="24"/>
          <w:szCs w:val="24"/>
        </w:rPr>
        <w:tab/>
      </w:r>
      <w:r w:rsidRPr="00AF606C">
        <w:rPr>
          <w:b/>
          <w:bCs/>
          <w:sz w:val="24"/>
          <w:szCs w:val="24"/>
        </w:rPr>
        <w:tab/>
      </w:r>
    </w:p>
    <w:p w14:paraId="3666C78D" w14:textId="77777777" w:rsidR="0045706B" w:rsidRPr="00AF606C" w:rsidRDefault="0045706B" w:rsidP="00690CB4">
      <w:pPr>
        <w:widowControl/>
        <w:autoSpaceDE/>
        <w:autoSpaceDN/>
        <w:adjustRightInd/>
        <w:spacing w:line="276" w:lineRule="auto"/>
        <w:ind w:left="3119"/>
        <w:jc w:val="both"/>
        <w:rPr>
          <w:b/>
          <w:bCs/>
          <w:sz w:val="24"/>
          <w:szCs w:val="24"/>
        </w:rPr>
      </w:pPr>
    </w:p>
    <w:tbl>
      <w:tblPr>
        <w:tblW w:w="0" w:type="auto"/>
        <w:tblLook w:val="04A0" w:firstRow="1" w:lastRow="0" w:firstColumn="1" w:lastColumn="0" w:noHBand="0" w:noVBand="1"/>
      </w:tblPr>
      <w:tblGrid>
        <w:gridCol w:w="4519"/>
        <w:gridCol w:w="4552"/>
      </w:tblGrid>
      <w:tr w:rsidR="0045706B" w:rsidRPr="00AF606C" w14:paraId="079DB376" w14:textId="77777777" w:rsidTr="001859E1">
        <w:tc>
          <w:tcPr>
            <w:tcW w:w="4606" w:type="dxa"/>
            <w:shd w:val="clear" w:color="auto" w:fill="auto"/>
          </w:tcPr>
          <w:p w14:paraId="20022C37" w14:textId="77777777" w:rsidR="0045706B" w:rsidRPr="00AF606C" w:rsidRDefault="0045706B" w:rsidP="00690CB4">
            <w:pPr>
              <w:widowControl/>
              <w:autoSpaceDE/>
              <w:autoSpaceDN/>
              <w:adjustRightInd/>
              <w:spacing w:line="276" w:lineRule="auto"/>
              <w:rPr>
                <w:b/>
                <w:bCs/>
                <w:sz w:val="24"/>
                <w:szCs w:val="24"/>
              </w:rPr>
            </w:pPr>
          </w:p>
        </w:tc>
        <w:tc>
          <w:tcPr>
            <w:tcW w:w="4606" w:type="dxa"/>
            <w:shd w:val="clear" w:color="auto" w:fill="auto"/>
          </w:tcPr>
          <w:p w14:paraId="0E66F21B" w14:textId="77777777" w:rsidR="0045706B" w:rsidRDefault="0045706B" w:rsidP="00690CB4">
            <w:pPr>
              <w:widowControl/>
              <w:autoSpaceDE/>
              <w:autoSpaceDN/>
              <w:adjustRightInd/>
              <w:spacing w:line="276" w:lineRule="auto"/>
              <w:jc w:val="center"/>
              <w:rPr>
                <w:rFonts w:eastAsia="Calibri"/>
                <w:b/>
                <w:sz w:val="24"/>
                <w:szCs w:val="24"/>
              </w:rPr>
            </w:pPr>
            <w:r>
              <w:rPr>
                <w:rFonts w:eastAsia="Calibri"/>
                <w:b/>
                <w:sz w:val="24"/>
                <w:szCs w:val="24"/>
              </w:rPr>
              <w:t xml:space="preserve">Dr. </w:t>
            </w:r>
            <w:r w:rsidRPr="00AF606C">
              <w:rPr>
                <w:rFonts w:eastAsia="Calibri"/>
                <w:b/>
                <w:sz w:val="24"/>
                <w:szCs w:val="24"/>
              </w:rPr>
              <w:t>Bakai K</w:t>
            </w:r>
            <w:r>
              <w:rPr>
                <w:rFonts w:eastAsia="Calibri"/>
                <w:b/>
                <w:sz w:val="24"/>
                <w:szCs w:val="24"/>
              </w:rPr>
              <w:t xml:space="preserve">ristóf Péter </w:t>
            </w:r>
          </w:p>
          <w:p w14:paraId="1E62AB29" w14:textId="77777777" w:rsidR="0045706B" w:rsidRPr="00AF606C" w:rsidRDefault="0045706B" w:rsidP="00690CB4">
            <w:pPr>
              <w:widowControl/>
              <w:autoSpaceDE/>
              <w:autoSpaceDN/>
              <w:adjustRightInd/>
              <w:spacing w:line="276" w:lineRule="auto"/>
              <w:jc w:val="center"/>
              <w:rPr>
                <w:rFonts w:eastAsia="Calibri"/>
                <w:b/>
                <w:sz w:val="24"/>
                <w:szCs w:val="24"/>
              </w:rPr>
            </w:pPr>
            <w:r w:rsidRPr="00AF606C">
              <w:rPr>
                <w:rFonts w:eastAsia="Calibri"/>
                <w:b/>
                <w:sz w:val="24"/>
                <w:szCs w:val="24"/>
              </w:rPr>
              <w:t xml:space="preserve">pénzügyőr </w:t>
            </w:r>
            <w:r>
              <w:rPr>
                <w:rFonts w:eastAsia="Calibri"/>
                <w:b/>
                <w:sz w:val="24"/>
                <w:szCs w:val="24"/>
              </w:rPr>
              <w:t>dandártábornok</w:t>
            </w:r>
          </w:p>
          <w:p w14:paraId="4A4D03F5" w14:textId="77777777" w:rsidR="0045706B" w:rsidRPr="00AF606C" w:rsidRDefault="0045706B" w:rsidP="00690CB4">
            <w:pPr>
              <w:widowControl/>
              <w:autoSpaceDE/>
              <w:autoSpaceDN/>
              <w:adjustRightInd/>
              <w:spacing w:line="276" w:lineRule="auto"/>
              <w:jc w:val="center"/>
              <w:rPr>
                <w:b/>
                <w:bCs/>
                <w:sz w:val="24"/>
                <w:szCs w:val="24"/>
              </w:rPr>
            </w:pPr>
          </w:p>
        </w:tc>
      </w:tr>
    </w:tbl>
    <w:p w14:paraId="47FA6718" w14:textId="77777777" w:rsidR="0045706B" w:rsidRDefault="0045706B" w:rsidP="00690CB4">
      <w:pPr>
        <w:pStyle w:val="Szvegtrzsbehzssal3"/>
        <w:spacing w:after="0" w:line="276" w:lineRule="auto"/>
        <w:ind w:left="0"/>
        <w:rPr>
          <w:sz w:val="24"/>
          <w:szCs w:val="24"/>
        </w:rPr>
      </w:pPr>
    </w:p>
    <w:p w14:paraId="70F4A44F" w14:textId="56A86866" w:rsidR="000E3A80" w:rsidRDefault="00AA3B20" w:rsidP="00690CB4">
      <w:pPr>
        <w:pStyle w:val="Szvegtrzsbehzssal3"/>
        <w:rPr>
          <w:color w:val="000000"/>
          <w:sz w:val="24"/>
          <w:szCs w:val="24"/>
        </w:rPr>
      </w:pPr>
      <w:r>
        <w:rPr>
          <w:b/>
          <w:bCs/>
          <w:sz w:val="24"/>
          <w:szCs w:val="24"/>
        </w:rPr>
        <w:tab/>
      </w:r>
      <w:r>
        <w:rPr>
          <w:b/>
          <w:bCs/>
          <w:sz w:val="24"/>
          <w:szCs w:val="24"/>
        </w:rPr>
        <w:tab/>
        <w:t xml:space="preserve"> </w:t>
      </w:r>
    </w:p>
    <w:sectPr w:rsidR="000E3A80" w:rsidSect="00A470E7">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AEF9" w14:textId="77777777" w:rsidR="0083058B" w:rsidRDefault="0083058B">
      <w:r>
        <w:separator/>
      </w:r>
    </w:p>
  </w:endnote>
  <w:endnote w:type="continuationSeparator" w:id="0">
    <w:p w14:paraId="0DC2CCCE" w14:textId="77777777" w:rsidR="0083058B" w:rsidRDefault="0083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DE7A" w14:textId="77777777" w:rsidR="00AA3B20" w:rsidRDefault="00AA3B20">
    <w:pPr>
      <w:pStyle w:val="llb"/>
      <w:jc w:val="center"/>
    </w:pPr>
    <w:r>
      <w:fldChar w:fldCharType="begin"/>
    </w:r>
    <w:r>
      <w:instrText>PAGE   \* MERGEFORMAT</w:instrText>
    </w:r>
    <w:r>
      <w:fldChar w:fldCharType="separate"/>
    </w:r>
    <w:r w:rsidR="00E97F44">
      <w:rPr>
        <w:noProof/>
      </w:rPr>
      <w:t>21</w:t>
    </w:r>
    <w:r>
      <w:fldChar w:fldCharType="end"/>
    </w:r>
  </w:p>
  <w:p w14:paraId="4C84D413" w14:textId="77777777" w:rsidR="00AA3B20" w:rsidRDefault="00AA3B2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CD5E" w14:textId="77777777" w:rsidR="0083058B" w:rsidRDefault="0083058B">
      <w:r>
        <w:separator/>
      </w:r>
    </w:p>
  </w:footnote>
  <w:footnote w:type="continuationSeparator" w:id="0">
    <w:p w14:paraId="2716C5F8" w14:textId="77777777" w:rsidR="0083058B" w:rsidRDefault="00830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FB"/>
    <w:multiLevelType w:val="hybridMultilevel"/>
    <w:tmpl w:val="8AA8E8E4"/>
    <w:lvl w:ilvl="0" w:tplc="5D9478AC">
      <w:start w:val="10"/>
      <w:numFmt w:val="decimal"/>
      <w:lvlText w:val="%1."/>
      <w:lvlJc w:val="left"/>
      <w:pPr>
        <w:ind w:left="0" w:firstLine="0"/>
      </w:pPr>
      <w:rPr>
        <w:rFonts w:hint="default"/>
        <w:b/>
        <w:i w:val="0"/>
        <w:iCs/>
        <w:strike w:val="0"/>
        <w:sz w:val="24"/>
        <w:szCs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954D26"/>
    <w:multiLevelType w:val="hybridMultilevel"/>
    <w:tmpl w:val="16FC3BE4"/>
    <w:lvl w:ilvl="0" w:tplc="FFFFFFFF">
      <w:start w:val="1"/>
      <w:numFmt w:val="upperRoman"/>
      <w:lvlText w:val="%1."/>
      <w:lvlJc w:val="righ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11F57"/>
    <w:multiLevelType w:val="hybridMultilevel"/>
    <w:tmpl w:val="FAAEA7EE"/>
    <w:lvl w:ilvl="0" w:tplc="EE0A8D44">
      <w:start w:val="12"/>
      <w:numFmt w:val="decimal"/>
      <w:lvlText w:val="%1."/>
      <w:lvlJc w:val="left"/>
      <w:pPr>
        <w:ind w:left="0" w:firstLine="0"/>
      </w:pPr>
      <w:rPr>
        <w:rFonts w:hint="default"/>
        <w:b/>
        <w:i w:val="0"/>
        <w:iCs/>
        <w:strike w:val="0"/>
        <w:sz w:val="24"/>
        <w:szCs w:val="24"/>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5125DA"/>
    <w:multiLevelType w:val="hybridMultilevel"/>
    <w:tmpl w:val="CE02A21E"/>
    <w:lvl w:ilvl="0" w:tplc="942CF3C2">
      <w:start w:val="8"/>
      <w:numFmt w:val="decimal"/>
      <w:lvlText w:val="%1."/>
      <w:lvlJc w:val="left"/>
      <w:pPr>
        <w:ind w:left="1276" w:firstLine="0"/>
      </w:pPr>
      <w:rPr>
        <w:rFonts w:hint="default"/>
        <w:b/>
        <w:i w:val="0"/>
        <w:iCs/>
        <w:strike w:val="0"/>
        <w:sz w:val="24"/>
        <w:szCs w:val="24"/>
        <w:vertAlign w:val="baseline"/>
      </w:r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4" w15:restartNumberingAfterBreak="0">
    <w:nsid w:val="0BF97C4D"/>
    <w:multiLevelType w:val="hybridMultilevel"/>
    <w:tmpl w:val="D8027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205B73"/>
    <w:multiLevelType w:val="hybridMultilevel"/>
    <w:tmpl w:val="51E8A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9D7D9D"/>
    <w:multiLevelType w:val="hybridMultilevel"/>
    <w:tmpl w:val="5F5487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625BFB"/>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0561D5"/>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770E9B"/>
    <w:multiLevelType w:val="hybridMultilevel"/>
    <w:tmpl w:val="E4F8AD1C"/>
    <w:lvl w:ilvl="0" w:tplc="332CAB62">
      <w:start w:val="20"/>
      <w:numFmt w:val="decimal"/>
      <w:lvlText w:val="%1."/>
      <w:lvlJc w:val="left"/>
      <w:pPr>
        <w:ind w:left="0" w:firstLine="0"/>
      </w:pPr>
      <w:rPr>
        <w:rFonts w:hint="default"/>
        <w:b/>
        <w:i w:val="0"/>
        <w:iCs/>
        <w:strike w:val="0"/>
        <w:sz w:val="24"/>
        <w:szCs w:val="24"/>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A74ACF"/>
    <w:multiLevelType w:val="hybridMultilevel"/>
    <w:tmpl w:val="51FC91A8"/>
    <w:lvl w:ilvl="0" w:tplc="CC6E26B4">
      <w:start w:val="17"/>
      <w:numFmt w:val="decimal"/>
      <w:lvlText w:val="%1."/>
      <w:lvlJc w:val="left"/>
      <w:pPr>
        <w:ind w:left="0" w:firstLine="0"/>
      </w:pPr>
      <w:rPr>
        <w:rFonts w:hint="default"/>
        <w:b/>
        <w:i w:val="0"/>
        <w:iCs/>
        <w:strike w:val="0"/>
        <w:sz w:val="24"/>
        <w:szCs w:val="24"/>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3BC0F43"/>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1160DC"/>
    <w:multiLevelType w:val="hybridMultilevel"/>
    <w:tmpl w:val="D8027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3C51A0"/>
    <w:multiLevelType w:val="hybridMultilevel"/>
    <w:tmpl w:val="53ECDD80"/>
    <w:lvl w:ilvl="0" w:tplc="97CE3456">
      <w:start w:val="19"/>
      <w:numFmt w:val="decimal"/>
      <w:lvlText w:val="%1."/>
      <w:lvlJc w:val="left"/>
      <w:pPr>
        <w:ind w:left="0" w:firstLine="0"/>
      </w:pPr>
      <w:rPr>
        <w:rFonts w:hint="default"/>
        <w:b/>
        <w:i w:val="0"/>
        <w:iCs/>
        <w:strike w:val="0"/>
        <w:sz w:val="24"/>
        <w:szCs w:val="24"/>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D353FA"/>
    <w:multiLevelType w:val="hybridMultilevel"/>
    <w:tmpl w:val="632267D4"/>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057596"/>
    <w:multiLevelType w:val="hybridMultilevel"/>
    <w:tmpl w:val="2A6A9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C5796C"/>
    <w:multiLevelType w:val="hybridMultilevel"/>
    <w:tmpl w:val="DA081BDA"/>
    <w:lvl w:ilvl="0" w:tplc="C658976A">
      <w:start w:val="9"/>
      <w:numFmt w:val="decimal"/>
      <w:lvlText w:val="%1."/>
      <w:lvlJc w:val="left"/>
      <w:pPr>
        <w:ind w:left="0" w:firstLine="0"/>
      </w:pPr>
      <w:rPr>
        <w:rFonts w:hint="default"/>
        <w:b/>
        <w:i w:val="0"/>
        <w:iCs/>
        <w:strike w:val="0"/>
        <w:sz w:val="24"/>
        <w:szCs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456147"/>
    <w:multiLevelType w:val="hybridMultilevel"/>
    <w:tmpl w:val="545821DC"/>
    <w:lvl w:ilvl="0" w:tplc="23909DD4">
      <w:start w:val="7"/>
      <w:numFmt w:val="decimal"/>
      <w:lvlText w:val="%1."/>
      <w:lvlJc w:val="left"/>
      <w:pPr>
        <w:ind w:left="0" w:firstLine="0"/>
      </w:pPr>
      <w:rPr>
        <w:rFonts w:hint="default"/>
        <w:b/>
        <w:i w:val="0"/>
        <w:iCs/>
        <w:strike w:val="0"/>
        <w:sz w:val="24"/>
        <w:szCs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9D4440F"/>
    <w:multiLevelType w:val="hybridMultilevel"/>
    <w:tmpl w:val="D8027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FC1156"/>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A63D15"/>
    <w:multiLevelType w:val="hybridMultilevel"/>
    <w:tmpl w:val="D8027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6819A9"/>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1B5A8B"/>
    <w:multiLevelType w:val="hybridMultilevel"/>
    <w:tmpl w:val="D8027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6D5B13"/>
    <w:multiLevelType w:val="hybridMultilevel"/>
    <w:tmpl w:val="747AD1D6"/>
    <w:lvl w:ilvl="0" w:tplc="E446CE00">
      <w:start w:val="18"/>
      <w:numFmt w:val="decimal"/>
      <w:lvlText w:val="%1."/>
      <w:lvlJc w:val="left"/>
      <w:pPr>
        <w:ind w:left="0" w:firstLine="0"/>
      </w:pPr>
      <w:rPr>
        <w:rFonts w:hint="default"/>
        <w:b/>
        <w:i w:val="0"/>
        <w:iCs/>
        <w:strike w:val="0"/>
        <w:sz w:val="24"/>
        <w:szCs w:val="24"/>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4147E3"/>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2D2801"/>
    <w:multiLevelType w:val="multilevel"/>
    <w:tmpl w:val="D512BE28"/>
    <w:lvl w:ilvl="0">
      <w:start w:val="1"/>
      <w:numFmt w:val="decimal"/>
      <w:pStyle w:val="Stlus6"/>
      <w:lvlText w:val="%1."/>
      <w:lvlJc w:val="left"/>
      <w:pPr>
        <w:tabs>
          <w:tab w:val="num" w:pos="360"/>
        </w:tabs>
        <w:ind w:left="360" w:hanging="360"/>
      </w:pPr>
    </w:lvl>
    <w:lvl w:ilvl="1">
      <w:start w:val="1"/>
      <w:numFmt w:val="decimal"/>
      <w:lvlText w:val="%1.%2."/>
      <w:lvlJc w:val="left"/>
      <w:pPr>
        <w:tabs>
          <w:tab w:val="num" w:pos="794"/>
        </w:tabs>
        <w:ind w:left="705" w:hanging="705"/>
      </w:pPr>
    </w:lvl>
    <w:lvl w:ilvl="2">
      <w:start w:val="1"/>
      <w:numFmt w:val="decimal"/>
      <w:pStyle w:val="Stlus8"/>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52EA1F82"/>
    <w:multiLevelType w:val="hybridMultilevel"/>
    <w:tmpl w:val="7938CEBC"/>
    <w:lvl w:ilvl="0" w:tplc="BBC60CCC">
      <w:start w:val="1"/>
      <w:numFmt w:val="lowerLetter"/>
      <w:lvlText w:val="b%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7" w15:restartNumberingAfterBreak="0">
    <w:nsid w:val="53F65519"/>
    <w:multiLevelType w:val="hybridMultilevel"/>
    <w:tmpl w:val="16FC3BE4"/>
    <w:lvl w:ilvl="0" w:tplc="FFFFFFFF">
      <w:start w:val="1"/>
      <w:numFmt w:val="upperRoman"/>
      <w:lvlText w:val="%1."/>
      <w:lvlJc w:val="righ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A627EE"/>
    <w:multiLevelType w:val="hybridMultilevel"/>
    <w:tmpl w:val="F904B422"/>
    <w:lvl w:ilvl="0" w:tplc="103A0172">
      <w:start w:val="14"/>
      <w:numFmt w:val="decimal"/>
      <w:lvlText w:val="%1."/>
      <w:lvlJc w:val="left"/>
      <w:pPr>
        <w:ind w:left="0" w:firstLine="0"/>
      </w:pPr>
      <w:rPr>
        <w:rFonts w:hint="default"/>
        <w:b/>
        <w:i w:val="0"/>
        <w:iCs/>
        <w:strike w:val="0"/>
        <w:sz w:val="24"/>
        <w:szCs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704094F"/>
    <w:multiLevelType w:val="hybridMultilevel"/>
    <w:tmpl w:val="46348DBA"/>
    <w:lvl w:ilvl="0" w:tplc="5168796C">
      <w:start w:val="1"/>
      <w:numFmt w:val="decimal"/>
      <w:lvlText w:val="%1."/>
      <w:lvlJc w:val="left"/>
      <w:rPr>
        <w:rFonts w:hint="default"/>
        <w:b/>
        <w:i w:val="0"/>
        <w:iCs/>
        <w:strike w:val="0"/>
        <w:sz w:val="24"/>
        <w:szCs w:val="24"/>
        <w:vertAlign w:val="baseline"/>
      </w:rPr>
    </w:lvl>
    <w:lvl w:ilvl="1" w:tplc="54D00328">
      <w:start w:val="1"/>
      <w:numFmt w:val="lowerLetter"/>
      <w:lvlText w:val="%2)"/>
      <w:lvlJc w:val="left"/>
      <w:rPr>
        <w:rFonts w:hint="default"/>
        <w:strike w:val="0"/>
      </w:r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0" w15:restartNumberingAfterBreak="0">
    <w:nsid w:val="58BF56AC"/>
    <w:multiLevelType w:val="hybridMultilevel"/>
    <w:tmpl w:val="D8027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221A04"/>
    <w:multiLevelType w:val="hybridMultilevel"/>
    <w:tmpl w:val="97E014CA"/>
    <w:lvl w:ilvl="0" w:tplc="794838A0">
      <w:start w:val="11"/>
      <w:numFmt w:val="decimal"/>
      <w:lvlText w:val="%1."/>
      <w:lvlJc w:val="left"/>
      <w:pPr>
        <w:ind w:left="0" w:firstLine="0"/>
      </w:pPr>
      <w:rPr>
        <w:rFonts w:hint="default"/>
        <w:b/>
        <w:i w:val="0"/>
        <w:iCs/>
        <w:strike w:val="0"/>
        <w:sz w:val="24"/>
        <w:szCs w:val="24"/>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F8131EB"/>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503A62"/>
    <w:multiLevelType w:val="hybridMultilevel"/>
    <w:tmpl w:val="16FC3BE4"/>
    <w:lvl w:ilvl="0" w:tplc="040E0013">
      <w:start w:val="1"/>
      <w:numFmt w:val="upperRoman"/>
      <w:lvlText w:val="%1."/>
      <w:lvlJc w:val="right"/>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6D4E95"/>
    <w:multiLevelType w:val="hybridMultilevel"/>
    <w:tmpl w:val="D8027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CB6C5F"/>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4669E7"/>
    <w:multiLevelType w:val="hybridMultilevel"/>
    <w:tmpl w:val="51E8A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A1625"/>
    <w:multiLevelType w:val="hybridMultilevel"/>
    <w:tmpl w:val="2A6A98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A2906AA"/>
    <w:multiLevelType w:val="hybridMultilevel"/>
    <w:tmpl w:val="D8027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C17096"/>
    <w:multiLevelType w:val="hybridMultilevel"/>
    <w:tmpl w:val="632267D4"/>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6332FC"/>
    <w:multiLevelType w:val="hybridMultilevel"/>
    <w:tmpl w:val="4B4AC570"/>
    <w:lvl w:ilvl="0" w:tplc="BBC60CCC">
      <w:start w:val="1"/>
      <w:numFmt w:val="lowerLetter"/>
      <w:lvlText w:val="b%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D6636B8"/>
    <w:multiLevelType w:val="hybridMultilevel"/>
    <w:tmpl w:val="2A6A9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F17642"/>
    <w:multiLevelType w:val="hybridMultilevel"/>
    <w:tmpl w:val="01100474"/>
    <w:lvl w:ilvl="0" w:tplc="8CB46D48">
      <w:start w:val="11"/>
      <w:numFmt w:val="decimal"/>
      <w:lvlText w:val="%1."/>
      <w:lvlJc w:val="left"/>
      <w:pPr>
        <w:ind w:left="0" w:firstLine="0"/>
      </w:pPr>
      <w:rPr>
        <w:rFonts w:hint="default"/>
        <w:b/>
        <w:i w:val="0"/>
        <w:iCs/>
        <w:strike w:val="0"/>
        <w:sz w:val="24"/>
        <w:szCs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E9353CF"/>
    <w:multiLevelType w:val="hybridMultilevel"/>
    <w:tmpl w:val="D8027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7C0EF6"/>
    <w:multiLevelType w:val="hybridMultilevel"/>
    <w:tmpl w:val="632267D4"/>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616DBD"/>
    <w:multiLevelType w:val="hybridMultilevel"/>
    <w:tmpl w:val="112631C4"/>
    <w:lvl w:ilvl="0" w:tplc="FFFFFFFF">
      <w:start w:val="1"/>
      <w:numFmt w:val="upperRoman"/>
      <w:lvlText w:val="%1."/>
      <w:lvlJc w:val="right"/>
      <w:pPr>
        <w:ind w:left="588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7F4990"/>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944A52"/>
    <w:multiLevelType w:val="hybridMultilevel"/>
    <w:tmpl w:val="C2B6672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4582863"/>
    <w:multiLevelType w:val="hybridMultilevel"/>
    <w:tmpl w:val="A88C7494"/>
    <w:lvl w:ilvl="0" w:tplc="B3240760">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A06B6D"/>
    <w:multiLevelType w:val="hybridMultilevel"/>
    <w:tmpl w:val="DCE83A60"/>
    <w:lvl w:ilvl="0" w:tplc="D73CA4FC">
      <w:start w:val="8"/>
      <w:numFmt w:val="decimal"/>
      <w:lvlText w:val="%1."/>
      <w:lvlJc w:val="left"/>
      <w:pPr>
        <w:ind w:left="0" w:firstLine="0"/>
      </w:pPr>
      <w:rPr>
        <w:rFonts w:hint="default"/>
        <w:b/>
        <w:i w:val="0"/>
        <w:iCs/>
        <w:strike w:val="0"/>
        <w:sz w:val="24"/>
        <w:szCs w:val="24"/>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4AB220E"/>
    <w:multiLevelType w:val="hybridMultilevel"/>
    <w:tmpl w:val="51E8A3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54F16E3"/>
    <w:multiLevelType w:val="hybridMultilevel"/>
    <w:tmpl w:val="632267D4"/>
    <w:lvl w:ilvl="0" w:tplc="75604032">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6114C7F"/>
    <w:multiLevelType w:val="hybridMultilevel"/>
    <w:tmpl w:val="16FC3BE4"/>
    <w:lvl w:ilvl="0" w:tplc="FFFFFFFF">
      <w:start w:val="1"/>
      <w:numFmt w:val="upperRoman"/>
      <w:lvlText w:val="%1."/>
      <w:lvlJc w:val="righ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EC7C86"/>
    <w:multiLevelType w:val="hybridMultilevel"/>
    <w:tmpl w:val="2A6A9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8157D48"/>
    <w:multiLevelType w:val="hybridMultilevel"/>
    <w:tmpl w:val="21BEFBBA"/>
    <w:lvl w:ilvl="0" w:tplc="6F720C94">
      <w:start w:val="13"/>
      <w:numFmt w:val="decimal"/>
      <w:lvlText w:val="%1."/>
      <w:lvlJc w:val="left"/>
      <w:pPr>
        <w:ind w:left="0" w:firstLine="0"/>
      </w:pPr>
      <w:rPr>
        <w:rFonts w:hint="default"/>
        <w:b/>
        <w:i w:val="0"/>
        <w:iCs/>
        <w:strike w:val="0"/>
        <w:sz w:val="24"/>
        <w:szCs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9A16063"/>
    <w:multiLevelType w:val="hybridMultilevel"/>
    <w:tmpl w:val="EDF218E2"/>
    <w:lvl w:ilvl="0" w:tplc="7CB80076">
      <w:start w:val="12"/>
      <w:numFmt w:val="decimal"/>
      <w:lvlText w:val="%1."/>
      <w:lvlJc w:val="left"/>
      <w:pPr>
        <w:ind w:left="0" w:firstLine="0"/>
      </w:pPr>
      <w:rPr>
        <w:rFonts w:hint="default"/>
        <w:b/>
        <w:i w:val="0"/>
        <w:iCs/>
        <w:strike w:val="0"/>
        <w:sz w:val="24"/>
        <w:szCs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B007928"/>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9951BA"/>
    <w:multiLevelType w:val="hybridMultilevel"/>
    <w:tmpl w:val="920AF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085186"/>
    <w:multiLevelType w:val="hybridMultilevel"/>
    <w:tmpl w:val="D8027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39730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962461">
    <w:abstractNumId w:val="29"/>
  </w:num>
  <w:num w:numId="3" w16cid:durableId="968248581">
    <w:abstractNumId w:val="51"/>
  </w:num>
  <w:num w:numId="4" w16cid:durableId="378630424">
    <w:abstractNumId w:val="33"/>
  </w:num>
  <w:num w:numId="5" w16cid:durableId="1513840142">
    <w:abstractNumId w:val="40"/>
  </w:num>
  <w:num w:numId="6" w16cid:durableId="2043281799">
    <w:abstractNumId w:val="37"/>
  </w:num>
  <w:num w:numId="7" w16cid:durableId="1049107318">
    <w:abstractNumId w:val="47"/>
  </w:num>
  <w:num w:numId="8" w16cid:durableId="857623051">
    <w:abstractNumId w:val="45"/>
  </w:num>
  <w:num w:numId="9" w16cid:durableId="1585845899">
    <w:abstractNumId w:val="50"/>
  </w:num>
  <w:num w:numId="10" w16cid:durableId="1534420745">
    <w:abstractNumId w:val="26"/>
  </w:num>
  <w:num w:numId="11" w16cid:durableId="310869073">
    <w:abstractNumId w:val="36"/>
  </w:num>
  <w:num w:numId="12" w16cid:durableId="1528374414">
    <w:abstractNumId w:val="52"/>
  </w:num>
  <w:num w:numId="13" w16cid:durableId="158349790">
    <w:abstractNumId w:val="44"/>
  </w:num>
  <w:num w:numId="14" w16cid:durableId="1610114977">
    <w:abstractNumId w:val="27"/>
  </w:num>
  <w:num w:numId="15" w16cid:durableId="1434128366">
    <w:abstractNumId w:val="14"/>
  </w:num>
  <w:num w:numId="16" w16cid:durableId="793060431">
    <w:abstractNumId w:val="1"/>
  </w:num>
  <w:num w:numId="17" w16cid:durableId="2002271305">
    <w:abstractNumId w:val="5"/>
  </w:num>
  <w:num w:numId="18" w16cid:durableId="1396708325">
    <w:abstractNumId w:val="39"/>
  </w:num>
  <w:num w:numId="19" w16cid:durableId="293219276">
    <w:abstractNumId w:val="48"/>
  </w:num>
  <w:num w:numId="20" w16cid:durableId="1140803941">
    <w:abstractNumId w:val="30"/>
  </w:num>
  <w:num w:numId="21" w16cid:durableId="144199834">
    <w:abstractNumId w:val="12"/>
  </w:num>
  <w:num w:numId="22" w16cid:durableId="1028605675">
    <w:abstractNumId w:val="43"/>
  </w:num>
  <w:num w:numId="23" w16cid:durableId="1811438389">
    <w:abstractNumId w:val="20"/>
  </w:num>
  <w:num w:numId="24" w16cid:durableId="449708487">
    <w:abstractNumId w:val="4"/>
  </w:num>
  <w:num w:numId="25" w16cid:durableId="959721936">
    <w:abstractNumId w:val="18"/>
  </w:num>
  <w:num w:numId="26" w16cid:durableId="2132166024">
    <w:abstractNumId w:val="34"/>
  </w:num>
  <w:num w:numId="27" w16cid:durableId="436826816">
    <w:abstractNumId w:val="38"/>
  </w:num>
  <w:num w:numId="28" w16cid:durableId="1089276585">
    <w:abstractNumId w:val="58"/>
  </w:num>
  <w:num w:numId="29" w16cid:durableId="220947647">
    <w:abstractNumId w:val="22"/>
  </w:num>
  <w:num w:numId="30" w16cid:durableId="172301644">
    <w:abstractNumId w:val="49"/>
  </w:num>
  <w:num w:numId="31" w16cid:durableId="12923963">
    <w:abstractNumId w:val="17"/>
  </w:num>
  <w:num w:numId="32" w16cid:durableId="526910966">
    <w:abstractNumId w:val="3"/>
  </w:num>
  <w:num w:numId="33" w16cid:durableId="920990905">
    <w:abstractNumId w:val="31"/>
  </w:num>
  <w:num w:numId="34" w16cid:durableId="1832478385">
    <w:abstractNumId w:val="2"/>
  </w:num>
  <w:num w:numId="35" w16cid:durableId="543518837">
    <w:abstractNumId w:val="10"/>
  </w:num>
  <w:num w:numId="36" w16cid:durableId="1607931844">
    <w:abstractNumId w:val="23"/>
  </w:num>
  <w:num w:numId="37" w16cid:durableId="1959991918">
    <w:abstractNumId w:val="13"/>
  </w:num>
  <w:num w:numId="38" w16cid:durableId="1295137911">
    <w:abstractNumId w:val="9"/>
  </w:num>
  <w:num w:numId="39" w16cid:durableId="976252959">
    <w:abstractNumId w:val="15"/>
  </w:num>
  <w:num w:numId="40" w16cid:durableId="924605134">
    <w:abstractNumId w:val="7"/>
  </w:num>
  <w:num w:numId="41" w16cid:durableId="465319448">
    <w:abstractNumId w:val="19"/>
  </w:num>
  <w:num w:numId="42" w16cid:durableId="1187065147">
    <w:abstractNumId w:val="56"/>
  </w:num>
  <w:num w:numId="43" w16cid:durableId="2125149389">
    <w:abstractNumId w:val="35"/>
  </w:num>
  <w:num w:numId="44" w16cid:durableId="1750997894">
    <w:abstractNumId w:val="6"/>
  </w:num>
  <w:num w:numId="45" w16cid:durableId="1243223724">
    <w:abstractNumId w:val="8"/>
  </w:num>
  <w:num w:numId="46" w16cid:durableId="1194228775">
    <w:abstractNumId w:val="32"/>
  </w:num>
  <w:num w:numId="47" w16cid:durableId="1941601196">
    <w:abstractNumId w:val="46"/>
  </w:num>
  <w:num w:numId="48" w16cid:durableId="1260868126">
    <w:abstractNumId w:val="57"/>
  </w:num>
  <w:num w:numId="49" w16cid:durableId="703142860">
    <w:abstractNumId w:val="24"/>
  </w:num>
  <w:num w:numId="50" w16cid:durableId="105001559">
    <w:abstractNumId w:val="11"/>
  </w:num>
  <w:num w:numId="51" w16cid:durableId="1026177805">
    <w:abstractNumId w:val="21"/>
  </w:num>
  <w:num w:numId="52" w16cid:durableId="273101440">
    <w:abstractNumId w:val="53"/>
  </w:num>
  <w:num w:numId="53" w16cid:durableId="189224202">
    <w:abstractNumId w:val="41"/>
  </w:num>
  <w:num w:numId="54" w16cid:durableId="488449291">
    <w:abstractNumId w:val="16"/>
  </w:num>
  <w:num w:numId="55" w16cid:durableId="93942244">
    <w:abstractNumId w:val="0"/>
  </w:num>
  <w:num w:numId="56" w16cid:durableId="433790998">
    <w:abstractNumId w:val="42"/>
  </w:num>
  <w:num w:numId="57" w16cid:durableId="1733842941">
    <w:abstractNumId w:val="55"/>
  </w:num>
  <w:num w:numId="58" w16cid:durableId="199898236">
    <w:abstractNumId w:val="54"/>
  </w:num>
  <w:num w:numId="59" w16cid:durableId="786699449">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BF"/>
    <w:rsid w:val="00001FE5"/>
    <w:rsid w:val="00002299"/>
    <w:rsid w:val="00006DB6"/>
    <w:rsid w:val="000134B6"/>
    <w:rsid w:val="00013A6D"/>
    <w:rsid w:val="00014A64"/>
    <w:rsid w:val="0003075C"/>
    <w:rsid w:val="00031597"/>
    <w:rsid w:val="0004008E"/>
    <w:rsid w:val="0004571D"/>
    <w:rsid w:val="00047197"/>
    <w:rsid w:val="000559DA"/>
    <w:rsid w:val="00062800"/>
    <w:rsid w:val="00063420"/>
    <w:rsid w:val="00072F94"/>
    <w:rsid w:val="000811A5"/>
    <w:rsid w:val="0009180E"/>
    <w:rsid w:val="00094C2A"/>
    <w:rsid w:val="000A4C6A"/>
    <w:rsid w:val="000B0DA3"/>
    <w:rsid w:val="000C09D9"/>
    <w:rsid w:val="000C3114"/>
    <w:rsid w:val="000D4B63"/>
    <w:rsid w:val="000D7BDC"/>
    <w:rsid w:val="000E024C"/>
    <w:rsid w:val="000E1ACC"/>
    <w:rsid w:val="000E3A80"/>
    <w:rsid w:val="000E3E56"/>
    <w:rsid w:val="000E4EC5"/>
    <w:rsid w:val="000E6817"/>
    <w:rsid w:val="000E7FE8"/>
    <w:rsid w:val="000F1F8B"/>
    <w:rsid w:val="000F4400"/>
    <w:rsid w:val="000F4838"/>
    <w:rsid w:val="00100430"/>
    <w:rsid w:val="00101A58"/>
    <w:rsid w:val="0011096A"/>
    <w:rsid w:val="001117E1"/>
    <w:rsid w:val="001128A4"/>
    <w:rsid w:val="00122A13"/>
    <w:rsid w:val="00130773"/>
    <w:rsid w:val="0014113D"/>
    <w:rsid w:val="00152A72"/>
    <w:rsid w:val="00154794"/>
    <w:rsid w:val="00154D04"/>
    <w:rsid w:val="001558C6"/>
    <w:rsid w:val="001651DD"/>
    <w:rsid w:val="00170D53"/>
    <w:rsid w:val="00170EEF"/>
    <w:rsid w:val="00180E77"/>
    <w:rsid w:val="001831B7"/>
    <w:rsid w:val="00185980"/>
    <w:rsid w:val="001859E1"/>
    <w:rsid w:val="001906E1"/>
    <w:rsid w:val="00191B6D"/>
    <w:rsid w:val="00193A2F"/>
    <w:rsid w:val="00194CFD"/>
    <w:rsid w:val="00196AA3"/>
    <w:rsid w:val="001A0C6D"/>
    <w:rsid w:val="001A33A8"/>
    <w:rsid w:val="001A5CFA"/>
    <w:rsid w:val="001B3438"/>
    <w:rsid w:val="001B467D"/>
    <w:rsid w:val="001B6EFE"/>
    <w:rsid w:val="001B7C8C"/>
    <w:rsid w:val="001D2CD3"/>
    <w:rsid w:val="001E495D"/>
    <w:rsid w:val="001E70E9"/>
    <w:rsid w:val="001F4657"/>
    <w:rsid w:val="001F4F7D"/>
    <w:rsid w:val="001F64D5"/>
    <w:rsid w:val="002023DB"/>
    <w:rsid w:val="00205E8E"/>
    <w:rsid w:val="00220812"/>
    <w:rsid w:val="002237D3"/>
    <w:rsid w:val="00225034"/>
    <w:rsid w:val="00227DE8"/>
    <w:rsid w:val="00230AA6"/>
    <w:rsid w:val="00254828"/>
    <w:rsid w:val="00257329"/>
    <w:rsid w:val="002716B2"/>
    <w:rsid w:val="002771B6"/>
    <w:rsid w:val="00283DE0"/>
    <w:rsid w:val="00296808"/>
    <w:rsid w:val="002B0021"/>
    <w:rsid w:val="002B57E8"/>
    <w:rsid w:val="002B5DCF"/>
    <w:rsid w:val="002C036B"/>
    <w:rsid w:val="002C3707"/>
    <w:rsid w:val="002C6E65"/>
    <w:rsid w:val="002D311A"/>
    <w:rsid w:val="002D4F28"/>
    <w:rsid w:val="002E0D25"/>
    <w:rsid w:val="002E15C9"/>
    <w:rsid w:val="00302296"/>
    <w:rsid w:val="003027CB"/>
    <w:rsid w:val="00304F1B"/>
    <w:rsid w:val="00310513"/>
    <w:rsid w:val="00310E50"/>
    <w:rsid w:val="00310EF2"/>
    <w:rsid w:val="0031138C"/>
    <w:rsid w:val="003242AF"/>
    <w:rsid w:val="003305C3"/>
    <w:rsid w:val="00330C5D"/>
    <w:rsid w:val="00331331"/>
    <w:rsid w:val="00333177"/>
    <w:rsid w:val="00340410"/>
    <w:rsid w:val="00344630"/>
    <w:rsid w:val="0034525E"/>
    <w:rsid w:val="0035007D"/>
    <w:rsid w:val="00355C47"/>
    <w:rsid w:val="00374589"/>
    <w:rsid w:val="00374D1A"/>
    <w:rsid w:val="0038251C"/>
    <w:rsid w:val="0038398E"/>
    <w:rsid w:val="003870AA"/>
    <w:rsid w:val="00395840"/>
    <w:rsid w:val="00395FA9"/>
    <w:rsid w:val="00396872"/>
    <w:rsid w:val="00397C00"/>
    <w:rsid w:val="003A4C9D"/>
    <w:rsid w:val="003A5AA2"/>
    <w:rsid w:val="003A6CF9"/>
    <w:rsid w:val="003B39E8"/>
    <w:rsid w:val="003C1D64"/>
    <w:rsid w:val="003D5614"/>
    <w:rsid w:val="003D5EEF"/>
    <w:rsid w:val="003D6AD4"/>
    <w:rsid w:val="003E0CEC"/>
    <w:rsid w:val="003E0E95"/>
    <w:rsid w:val="003E6460"/>
    <w:rsid w:val="003E6E6D"/>
    <w:rsid w:val="003F7F6D"/>
    <w:rsid w:val="004016DA"/>
    <w:rsid w:val="00406934"/>
    <w:rsid w:val="00413A9B"/>
    <w:rsid w:val="004147C1"/>
    <w:rsid w:val="00415979"/>
    <w:rsid w:val="0041613F"/>
    <w:rsid w:val="00417A2D"/>
    <w:rsid w:val="004202D7"/>
    <w:rsid w:val="004208E4"/>
    <w:rsid w:val="00420DC0"/>
    <w:rsid w:val="00442AA6"/>
    <w:rsid w:val="00442DA2"/>
    <w:rsid w:val="00454A4E"/>
    <w:rsid w:val="0045706B"/>
    <w:rsid w:val="0045713C"/>
    <w:rsid w:val="0046012F"/>
    <w:rsid w:val="00462180"/>
    <w:rsid w:val="00470007"/>
    <w:rsid w:val="00470A4A"/>
    <w:rsid w:val="00475AB2"/>
    <w:rsid w:val="00476A48"/>
    <w:rsid w:val="0049037C"/>
    <w:rsid w:val="00493825"/>
    <w:rsid w:val="00496EB8"/>
    <w:rsid w:val="004A2564"/>
    <w:rsid w:val="004A2F8C"/>
    <w:rsid w:val="004A73A6"/>
    <w:rsid w:val="004B0354"/>
    <w:rsid w:val="004B6105"/>
    <w:rsid w:val="004C150D"/>
    <w:rsid w:val="004D33AC"/>
    <w:rsid w:val="004D36D2"/>
    <w:rsid w:val="004D36EF"/>
    <w:rsid w:val="004E0B62"/>
    <w:rsid w:val="004E1283"/>
    <w:rsid w:val="004E133F"/>
    <w:rsid w:val="004E48C3"/>
    <w:rsid w:val="004F0A7D"/>
    <w:rsid w:val="00503B00"/>
    <w:rsid w:val="00504A3D"/>
    <w:rsid w:val="00505454"/>
    <w:rsid w:val="0051388A"/>
    <w:rsid w:val="0051393B"/>
    <w:rsid w:val="00516AF5"/>
    <w:rsid w:val="00516CFF"/>
    <w:rsid w:val="00523CE7"/>
    <w:rsid w:val="005317BF"/>
    <w:rsid w:val="0053627F"/>
    <w:rsid w:val="00543A6D"/>
    <w:rsid w:val="00543C2B"/>
    <w:rsid w:val="00544E70"/>
    <w:rsid w:val="00545F7C"/>
    <w:rsid w:val="00552DB9"/>
    <w:rsid w:val="005541BA"/>
    <w:rsid w:val="005563FF"/>
    <w:rsid w:val="005567E8"/>
    <w:rsid w:val="00561CD4"/>
    <w:rsid w:val="00565AA1"/>
    <w:rsid w:val="00570216"/>
    <w:rsid w:val="005716B2"/>
    <w:rsid w:val="00571764"/>
    <w:rsid w:val="00584443"/>
    <w:rsid w:val="0058486E"/>
    <w:rsid w:val="00586D09"/>
    <w:rsid w:val="005A0650"/>
    <w:rsid w:val="005A6B56"/>
    <w:rsid w:val="005A6C67"/>
    <w:rsid w:val="005B19C8"/>
    <w:rsid w:val="005B502F"/>
    <w:rsid w:val="005B5D91"/>
    <w:rsid w:val="005B62C6"/>
    <w:rsid w:val="005C6414"/>
    <w:rsid w:val="005D5AA6"/>
    <w:rsid w:val="005D666A"/>
    <w:rsid w:val="005D680E"/>
    <w:rsid w:val="005F07DD"/>
    <w:rsid w:val="005F4502"/>
    <w:rsid w:val="005F5032"/>
    <w:rsid w:val="006049C5"/>
    <w:rsid w:val="00605A98"/>
    <w:rsid w:val="00605C28"/>
    <w:rsid w:val="00610571"/>
    <w:rsid w:val="00616152"/>
    <w:rsid w:val="006209F1"/>
    <w:rsid w:val="006247ED"/>
    <w:rsid w:val="00624AD5"/>
    <w:rsid w:val="00630228"/>
    <w:rsid w:val="006303FE"/>
    <w:rsid w:val="0063042B"/>
    <w:rsid w:val="00644E29"/>
    <w:rsid w:val="00645333"/>
    <w:rsid w:val="00647D9E"/>
    <w:rsid w:val="00650547"/>
    <w:rsid w:val="006547B3"/>
    <w:rsid w:val="006601D1"/>
    <w:rsid w:val="00661514"/>
    <w:rsid w:val="0066677B"/>
    <w:rsid w:val="0066785F"/>
    <w:rsid w:val="0068449E"/>
    <w:rsid w:val="00690CB4"/>
    <w:rsid w:val="006930C5"/>
    <w:rsid w:val="006A70F3"/>
    <w:rsid w:val="006B55C7"/>
    <w:rsid w:val="006C15D7"/>
    <w:rsid w:val="006C4904"/>
    <w:rsid w:val="006C6BAC"/>
    <w:rsid w:val="006D343F"/>
    <w:rsid w:val="006D6ED5"/>
    <w:rsid w:val="006E5632"/>
    <w:rsid w:val="006F5675"/>
    <w:rsid w:val="00700DDA"/>
    <w:rsid w:val="00700E9C"/>
    <w:rsid w:val="007039B2"/>
    <w:rsid w:val="00706810"/>
    <w:rsid w:val="00716CE0"/>
    <w:rsid w:val="00724F11"/>
    <w:rsid w:val="007313BD"/>
    <w:rsid w:val="007426C3"/>
    <w:rsid w:val="00753085"/>
    <w:rsid w:val="0075584F"/>
    <w:rsid w:val="00755F48"/>
    <w:rsid w:val="00761E19"/>
    <w:rsid w:val="00765036"/>
    <w:rsid w:val="00765C1C"/>
    <w:rsid w:val="00772C72"/>
    <w:rsid w:val="00781613"/>
    <w:rsid w:val="00781D8B"/>
    <w:rsid w:val="00786663"/>
    <w:rsid w:val="00786EB9"/>
    <w:rsid w:val="00791748"/>
    <w:rsid w:val="00791886"/>
    <w:rsid w:val="00797DE1"/>
    <w:rsid w:val="007A69DC"/>
    <w:rsid w:val="007B00F5"/>
    <w:rsid w:val="007B20BA"/>
    <w:rsid w:val="007B4EAF"/>
    <w:rsid w:val="007C03B2"/>
    <w:rsid w:val="007D2E26"/>
    <w:rsid w:val="007D7620"/>
    <w:rsid w:val="007E0923"/>
    <w:rsid w:val="007E4BA6"/>
    <w:rsid w:val="007E61F2"/>
    <w:rsid w:val="007E6462"/>
    <w:rsid w:val="007F5746"/>
    <w:rsid w:val="00806C3A"/>
    <w:rsid w:val="00810795"/>
    <w:rsid w:val="00814787"/>
    <w:rsid w:val="0082229F"/>
    <w:rsid w:val="008258BE"/>
    <w:rsid w:val="0083058B"/>
    <w:rsid w:val="00832CED"/>
    <w:rsid w:val="00844708"/>
    <w:rsid w:val="008467EC"/>
    <w:rsid w:val="00853059"/>
    <w:rsid w:val="00870636"/>
    <w:rsid w:val="00871991"/>
    <w:rsid w:val="008764AF"/>
    <w:rsid w:val="00876903"/>
    <w:rsid w:val="00891F55"/>
    <w:rsid w:val="008950C6"/>
    <w:rsid w:val="008A11CF"/>
    <w:rsid w:val="008B0510"/>
    <w:rsid w:val="008B3246"/>
    <w:rsid w:val="008B44ED"/>
    <w:rsid w:val="008B4D1D"/>
    <w:rsid w:val="008B59F6"/>
    <w:rsid w:val="008C5C43"/>
    <w:rsid w:val="008C6C7E"/>
    <w:rsid w:val="008D028A"/>
    <w:rsid w:val="008D53AC"/>
    <w:rsid w:val="008E5854"/>
    <w:rsid w:val="008F05C0"/>
    <w:rsid w:val="008F062F"/>
    <w:rsid w:val="008F0F63"/>
    <w:rsid w:val="008F5682"/>
    <w:rsid w:val="00905E6B"/>
    <w:rsid w:val="00910475"/>
    <w:rsid w:val="00912C7C"/>
    <w:rsid w:val="00915577"/>
    <w:rsid w:val="009214C7"/>
    <w:rsid w:val="009264C2"/>
    <w:rsid w:val="00930CA8"/>
    <w:rsid w:val="0093191E"/>
    <w:rsid w:val="009328A5"/>
    <w:rsid w:val="00937703"/>
    <w:rsid w:val="00940492"/>
    <w:rsid w:val="0094237F"/>
    <w:rsid w:val="0095384F"/>
    <w:rsid w:val="00953C4E"/>
    <w:rsid w:val="00961BB0"/>
    <w:rsid w:val="00964101"/>
    <w:rsid w:val="00966C3A"/>
    <w:rsid w:val="00967A4C"/>
    <w:rsid w:val="00973761"/>
    <w:rsid w:val="00997370"/>
    <w:rsid w:val="009A2568"/>
    <w:rsid w:val="009A5361"/>
    <w:rsid w:val="009A5CBF"/>
    <w:rsid w:val="009B0E11"/>
    <w:rsid w:val="009B6E1D"/>
    <w:rsid w:val="009C0656"/>
    <w:rsid w:val="009C6391"/>
    <w:rsid w:val="009C7089"/>
    <w:rsid w:val="009C7A97"/>
    <w:rsid w:val="009D2FD2"/>
    <w:rsid w:val="009D6B18"/>
    <w:rsid w:val="009E1072"/>
    <w:rsid w:val="009E2093"/>
    <w:rsid w:val="009E33A1"/>
    <w:rsid w:val="009F00EE"/>
    <w:rsid w:val="009F5162"/>
    <w:rsid w:val="009F7BD7"/>
    <w:rsid w:val="00A04FCF"/>
    <w:rsid w:val="00A1181F"/>
    <w:rsid w:val="00A14B0F"/>
    <w:rsid w:val="00A16750"/>
    <w:rsid w:val="00A17D7A"/>
    <w:rsid w:val="00A23260"/>
    <w:rsid w:val="00A26001"/>
    <w:rsid w:val="00A30002"/>
    <w:rsid w:val="00A41CB6"/>
    <w:rsid w:val="00A470E7"/>
    <w:rsid w:val="00A534F2"/>
    <w:rsid w:val="00A705E2"/>
    <w:rsid w:val="00A71B22"/>
    <w:rsid w:val="00A71DD3"/>
    <w:rsid w:val="00A77C11"/>
    <w:rsid w:val="00A85EB6"/>
    <w:rsid w:val="00A90812"/>
    <w:rsid w:val="00AA3B20"/>
    <w:rsid w:val="00AB19F4"/>
    <w:rsid w:val="00AC0691"/>
    <w:rsid w:val="00AD703B"/>
    <w:rsid w:val="00AE7601"/>
    <w:rsid w:val="00B00B31"/>
    <w:rsid w:val="00B0306F"/>
    <w:rsid w:val="00B041FC"/>
    <w:rsid w:val="00B07AD5"/>
    <w:rsid w:val="00B108BD"/>
    <w:rsid w:val="00B12402"/>
    <w:rsid w:val="00B14328"/>
    <w:rsid w:val="00B14D79"/>
    <w:rsid w:val="00B164B3"/>
    <w:rsid w:val="00B16C26"/>
    <w:rsid w:val="00B17F02"/>
    <w:rsid w:val="00B254A1"/>
    <w:rsid w:val="00B2600F"/>
    <w:rsid w:val="00B330FB"/>
    <w:rsid w:val="00B36C2B"/>
    <w:rsid w:val="00B415C4"/>
    <w:rsid w:val="00B45F91"/>
    <w:rsid w:val="00B47812"/>
    <w:rsid w:val="00B55058"/>
    <w:rsid w:val="00B559A6"/>
    <w:rsid w:val="00B56553"/>
    <w:rsid w:val="00B56C0F"/>
    <w:rsid w:val="00B7140C"/>
    <w:rsid w:val="00B7758C"/>
    <w:rsid w:val="00B84B38"/>
    <w:rsid w:val="00B95FA3"/>
    <w:rsid w:val="00B96982"/>
    <w:rsid w:val="00B9702B"/>
    <w:rsid w:val="00BA2BD8"/>
    <w:rsid w:val="00BA611C"/>
    <w:rsid w:val="00BB6CA6"/>
    <w:rsid w:val="00BC071A"/>
    <w:rsid w:val="00BC0F2C"/>
    <w:rsid w:val="00BC3FF9"/>
    <w:rsid w:val="00BC51E3"/>
    <w:rsid w:val="00BD1C0F"/>
    <w:rsid w:val="00BD3407"/>
    <w:rsid w:val="00BD5997"/>
    <w:rsid w:val="00BD699F"/>
    <w:rsid w:val="00BF0B5E"/>
    <w:rsid w:val="00C004AE"/>
    <w:rsid w:val="00C017C0"/>
    <w:rsid w:val="00C040E1"/>
    <w:rsid w:val="00C05544"/>
    <w:rsid w:val="00C13E7C"/>
    <w:rsid w:val="00C145CB"/>
    <w:rsid w:val="00C163B8"/>
    <w:rsid w:val="00C20C2A"/>
    <w:rsid w:val="00C2451A"/>
    <w:rsid w:val="00C2584F"/>
    <w:rsid w:val="00C269CB"/>
    <w:rsid w:val="00C355FF"/>
    <w:rsid w:val="00C401E5"/>
    <w:rsid w:val="00C516DB"/>
    <w:rsid w:val="00C51873"/>
    <w:rsid w:val="00C60337"/>
    <w:rsid w:val="00C61EA9"/>
    <w:rsid w:val="00C62274"/>
    <w:rsid w:val="00C63A05"/>
    <w:rsid w:val="00C7028A"/>
    <w:rsid w:val="00C745E8"/>
    <w:rsid w:val="00C80638"/>
    <w:rsid w:val="00C84C88"/>
    <w:rsid w:val="00C93E24"/>
    <w:rsid w:val="00CA3899"/>
    <w:rsid w:val="00CA3F92"/>
    <w:rsid w:val="00CA515F"/>
    <w:rsid w:val="00CA6592"/>
    <w:rsid w:val="00CB0468"/>
    <w:rsid w:val="00CB06C7"/>
    <w:rsid w:val="00CB54AC"/>
    <w:rsid w:val="00CC73D6"/>
    <w:rsid w:val="00CC74FE"/>
    <w:rsid w:val="00CD108B"/>
    <w:rsid w:val="00CD7C57"/>
    <w:rsid w:val="00CE1A1A"/>
    <w:rsid w:val="00CE53CF"/>
    <w:rsid w:val="00CE72F8"/>
    <w:rsid w:val="00CF2AB5"/>
    <w:rsid w:val="00CF3B47"/>
    <w:rsid w:val="00CF75C1"/>
    <w:rsid w:val="00D00E85"/>
    <w:rsid w:val="00D162E2"/>
    <w:rsid w:val="00D235A2"/>
    <w:rsid w:val="00D2560A"/>
    <w:rsid w:val="00D30592"/>
    <w:rsid w:val="00D31417"/>
    <w:rsid w:val="00D3673D"/>
    <w:rsid w:val="00D36DE9"/>
    <w:rsid w:val="00D414CF"/>
    <w:rsid w:val="00D41AC7"/>
    <w:rsid w:val="00D45A4C"/>
    <w:rsid w:val="00D51660"/>
    <w:rsid w:val="00D51AEA"/>
    <w:rsid w:val="00D559AD"/>
    <w:rsid w:val="00D605D3"/>
    <w:rsid w:val="00D60D3B"/>
    <w:rsid w:val="00D63690"/>
    <w:rsid w:val="00D64166"/>
    <w:rsid w:val="00D66F0C"/>
    <w:rsid w:val="00D74F9C"/>
    <w:rsid w:val="00D7634D"/>
    <w:rsid w:val="00D771C0"/>
    <w:rsid w:val="00D866A0"/>
    <w:rsid w:val="00D91209"/>
    <w:rsid w:val="00DA2B4D"/>
    <w:rsid w:val="00DA38A1"/>
    <w:rsid w:val="00DB1A0C"/>
    <w:rsid w:val="00DB601F"/>
    <w:rsid w:val="00DB7F80"/>
    <w:rsid w:val="00DC3309"/>
    <w:rsid w:val="00DD3063"/>
    <w:rsid w:val="00DD42E1"/>
    <w:rsid w:val="00DE3EC3"/>
    <w:rsid w:val="00DE53C8"/>
    <w:rsid w:val="00DF2CC4"/>
    <w:rsid w:val="00E00484"/>
    <w:rsid w:val="00E0072C"/>
    <w:rsid w:val="00E01198"/>
    <w:rsid w:val="00E01AD9"/>
    <w:rsid w:val="00E04CD4"/>
    <w:rsid w:val="00E07AEF"/>
    <w:rsid w:val="00E113BD"/>
    <w:rsid w:val="00E149A7"/>
    <w:rsid w:val="00E17AEF"/>
    <w:rsid w:val="00E20074"/>
    <w:rsid w:val="00E2087B"/>
    <w:rsid w:val="00E209DF"/>
    <w:rsid w:val="00E21AB3"/>
    <w:rsid w:val="00E21B9B"/>
    <w:rsid w:val="00E2677C"/>
    <w:rsid w:val="00E26D13"/>
    <w:rsid w:val="00E31F88"/>
    <w:rsid w:val="00E33391"/>
    <w:rsid w:val="00E34D0F"/>
    <w:rsid w:val="00E369D5"/>
    <w:rsid w:val="00E428BB"/>
    <w:rsid w:val="00E476BC"/>
    <w:rsid w:val="00E51114"/>
    <w:rsid w:val="00E52496"/>
    <w:rsid w:val="00E55354"/>
    <w:rsid w:val="00E60552"/>
    <w:rsid w:val="00E63BC2"/>
    <w:rsid w:val="00E75B15"/>
    <w:rsid w:val="00E75E71"/>
    <w:rsid w:val="00E761A8"/>
    <w:rsid w:val="00E82C98"/>
    <w:rsid w:val="00E83E5F"/>
    <w:rsid w:val="00E84434"/>
    <w:rsid w:val="00E93A3F"/>
    <w:rsid w:val="00E93CBA"/>
    <w:rsid w:val="00E97E9E"/>
    <w:rsid w:val="00E97F44"/>
    <w:rsid w:val="00EA150A"/>
    <w:rsid w:val="00EA25CA"/>
    <w:rsid w:val="00EA5D4E"/>
    <w:rsid w:val="00EB63AB"/>
    <w:rsid w:val="00EB684C"/>
    <w:rsid w:val="00EC3715"/>
    <w:rsid w:val="00ED09C8"/>
    <w:rsid w:val="00EE0B93"/>
    <w:rsid w:val="00EE369C"/>
    <w:rsid w:val="00EE3795"/>
    <w:rsid w:val="00EF3A25"/>
    <w:rsid w:val="00EF69F1"/>
    <w:rsid w:val="00EF6BC4"/>
    <w:rsid w:val="00F0073D"/>
    <w:rsid w:val="00F0464D"/>
    <w:rsid w:val="00F13E35"/>
    <w:rsid w:val="00F23130"/>
    <w:rsid w:val="00F23A45"/>
    <w:rsid w:val="00F252F2"/>
    <w:rsid w:val="00F326B5"/>
    <w:rsid w:val="00F33577"/>
    <w:rsid w:val="00F33BE9"/>
    <w:rsid w:val="00F352D4"/>
    <w:rsid w:val="00F35928"/>
    <w:rsid w:val="00F61240"/>
    <w:rsid w:val="00F61BBA"/>
    <w:rsid w:val="00F708C4"/>
    <w:rsid w:val="00F746B9"/>
    <w:rsid w:val="00FA03FB"/>
    <w:rsid w:val="00FA061A"/>
    <w:rsid w:val="00FA4C81"/>
    <w:rsid w:val="00FA7975"/>
    <w:rsid w:val="00FB0DDC"/>
    <w:rsid w:val="00FB24AD"/>
    <w:rsid w:val="00FB42E6"/>
    <w:rsid w:val="00FC02B3"/>
    <w:rsid w:val="00FC52F6"/>
    <w:rsid w:val="00FC6550"/>
    <w:rsid w:val="00FC6D09"/>
    <w:rsid w:val="00FD1CDB"/>
    <w:rsid w:val="00FD1EE4"/>
    <w:rsid w:val="00FD54C5"/>
    <w:rsid w:val="00FD5E78"/>
    <w:rsid w:val="00FD6652"/>
    <w:rsid w:val="00FD6F14"/>
    <w:rsid w:val="00FE06FF"/>
    <w:rsid w:val="00FE4446"/>
    <w:rsid w:val="00FE51B9"/>
    <w:rsid w:val="00FF52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9B40"/>
  <w15:docId w15:val="{192FD5F3-1A80-4498-949C-3EC1B431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705E2"/>
    <w:pPr>
      <w:widowControl w:val="0"/>
      <w:autoSpaceDE w:val="0"/>
      <w:autoSpaceDN w:val="0"/>
      <w:adjustRightInd w:val="0"/>
    </w:pPr>
  </w:style>
  <w:style w:type="paragraph" w:styleId="Cmsor8">
    <w:name w:val="heading 8"/>
    <w:basedOn w:val="Norml"/>
    <w:next w:val="Norml"/>
    <w:link w:val="Cmsor8Char"/>
    <w:qFormat/>
    <w:pPr>
      <w:widowControl/>
      <w:autoSpaceDE/>
      <w:autoSpaceDN/>
      <w:adjustRightInd/>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FF"/>
      <w:u w:val="single"/>
    </w:rPr>
  </w:style>
  <w:style w:type="paragraph" w:styleId="NormlWeb">
    <w:name w:val="Normal (Web)"/>
    <w:basedOn w:val="Norml"/>
    <w:uiPriority w:val="99"/>
    <w:pPr>
      <w:widowControl/>
      <w:autoSpaceDE/>
      <w:autoSpaceDN/>
      <w:adjustRightInd/>
      <w:spacing w:before="100" w:beforeAutospacing="1" w:after="100" w:afterAutospacing="1"/>
    </w:pPr>
    <w:rPr>
      <w:color w:val="000000"/>
      <w:sz w:val="24"/>
      <w:szCs w:val="24"/>
    </w:rPr>
  </w:style>
  <w:style w:type="character" w:customStyle="1" w:styleId="Cmsor8Char">
    <w:name w:val="Címsor 8 Char"/>
    <w:link w:val="Cmsor8"/>
    <w:semiHidden/>
    <w:locked/>
    <w:rPr>
      <w:i/>
      <w:iCs/>
      <w:sz w:val="24"/>
      <w:szCs w:val="24"/>
      <w:lang w:val="hu-HU" w:eastAsia="hu-HU" w:bidi="ar-SA"/>
    </w:rPr>
  </w:style>
  <w:style w:type="paragraph" w:styleId="Szvegtrzs">
    <w:name w:val="Body Text"/>
    <w:basedOn w:val="Norml"/>
    <w:link w:val="SzvegtrzsChar"/>
    <w:pPr>
      <w:jc w:val="both"/>
    </w:pPr>
    <w:rPr>
      <w:sz w:val="28"/>
      <w:szCs w:val="28"/>
    </w:rPr>
  </w:style>
  <w:style w:type="character" w:customStyle="1" w:styleId="SzvegtrzsChar">
    <w:name w:val="Szövegtörzs Char"/>
    <w:link w:val="Szvegtrzs"/>
    <w:semiHidden/>
    <w:locked/>
    <w:rPr>
      <w:sz w:val="28"/>
      <w:szCs w:val="28"/>
      <w:lang w:val="hu-HU" w:eastAsia="hu-HU" w:bidi="ar-SA"/>
    </w:rPr>
  </w:style>
  <w:style w:type="character" w:customStyle="1" w:styleId="Szvegtrzs3Char">
    <w:name w:val="Szövegtörzs 3 Char"/>
    <w:link w:val="Szvegtrzs3"/>
    <w:semiHidden/>
    <w:locked/>
    <w:rPr>
      <w:sz w:val="16"/>
      <w:szCs w:val="16"/>
      <w:lang w:val="hu-HU" w:eastAsia="hu-HU" w:bidi="ar-SA"/>
    </w:rPr>
  </w:style>
  <w:style w:type="paragraph" w:styleId="Szvegtrzs3">
    <w:name w:val="Body Text 3"/>
    <w:basedOn w:val="Norml"/>
    <w:link w:val="Szvegtrzs3Char"/>
    <w:pPr>
      <w:spacing w:after="120"/>
    </w:pPr>
    <w:rPr>
      <w:sz w:val="16"/>
      <w:szCs w:val="16"/>
    </w:rPr>
  </w:style>
  <w:style w:type="character" w:customStyle="1" w:styleId="Szvegtrzsbehzssal3Char">
    <w:name w:val="Szövegtörzs behúzással 3 Char"/>
    <w:link w:val="Szvegtrzsbehzssal3"/>
    <w:semiHidden/>
    <w:locked/>
    <w:rPr>
      <w:sz w:val="16"/>
      <w:szCs w:val="16"/>
      <w:lang w:val="hu-HU" w:eastAsia="hu-HU" w:bidi="ar-SA"/>
    </w:rPr>
  </w:style>
  <w:style w:type="paragraph" w:styleId="Szvegtrzsbehzssal3">
    <w:name w:val="Body Text Indent 3"/>
    <w:basedOn w:val="Norml"/>
    <w:link w:val="Szvegtrzsbehzssal3Char"/>
    <w:pPr>
      <w:spacing w:after="120"/>
      <w:ind w:left="283"/>
    </w:pPr>
    <w:rPr>
      <w:sz w:val="16"/>
      <w:szCs w:val="16"/>
    </w:rPr>
  </w:style>
  <w:style w:type="paragraph" w:customStyle="1" w:styleId="Char">
    <w:name w:val="Char"/>
    <w:basedOn w:val="Norml"/>
    <w:pPr>
      <w:widowControl/>
      <w:autoSpaceDE/>
      <w:autoSpaceDN/>
      <w:adjustRightInd/>
      <w:spacing w:after="160" w:line="240" w:lineRule="exact"/>
    </w:pPr>
    <w:rPr>
      <w:rFonts w:ascii="Verdana" w:hAnsi="Verdana"/>
      <w:lang w:val="en-US" w:eastAsia="en-US"/>
    </w:rPr>
  </w:style>
  <w:style w:type="paragraph" w:customStyle="1" w:styleId="level">
    <w:name w:val="level"/>
    <w:basedOn w:val="Norml"/>
    <w:pPr>
      <w:widowControl/>
      <w:tabs>
        <w:tab w:val="left" w:pos="5670"/>
      </w:tabs>
      <w:autoSpaceDE/>
      <w:autoSpaceDN/>
      <w:adjustRightInd/>
      <w:jc w:val="both"/>
    </w:pPr>
    <w:rPr>
      <w:sz w:val="24"/>
      <w:szCs w:val="24"/>
    </w:rPr>
  </w:style>
  <w:style w:type="paragraph" w:customStyle="1" w:styleId="Stlus6">
    <w:name w:val="Stílus6"/>
    <w:basedOn w:val="Norml"/>
    <w:pPr>
      <w:widowControl/>
      <w:numPr>
        <w:numId w:val="1"/>
      </w:numPr>
      <w:autoSpaceDE/>
      <w:autoSpaceDN/>
      <w:adjustRightInd/>
      <w:spacing w:after="200" w:line="276" w:lineRule="auto"/>
    </w:pPr>
    <w:rPr>
      <w:b/>
      <w:bCs/>
      <w:color w:val="000000"/>
      <w:sz w:val="24"/>
      <w:szCs w:val="24"/>
      <w:lang w:eastAsia="en-US"/>
    </w:rPr>
  </w:style>
  <w:style w:type="paragraph" w:customStyle="1" w:styleId="Stlus8">
    <w:name w:val="Stílus8"/>
    <w:basedOn w:val="Norml"/>
    <w:pPr>
      <w:widowControl/>
      <w:numPr>
        <w:ilvl w:val="2"/>
        <w:numId w:val="1"/>
      </w:numPr>
      <w:autoSpaceDE/>
      <w:autoSpaceDN/>
      <w:adjustRightInd/>
      <w:spacing w:after="200" w:line="276" w:lineRule="auto"/>
    </w:pPr>
    <w:rPr>
      <w:b/>
      <w:bCs/>
      <w:color w:val="000000"/>
      <w:sz w:val="24"/>
      <w:szCs w:val="24"/>
      <w:lang w:eastAsia="en-US"/>
    </w:rPr>
  </w:style>
  <w:style w:type="paragraph" w:customStyle="1" w:styleId="felsorolsabc">
    <w:name w:val="felsorolsabc"/>
    <w:basedOn w:val="Norml"/>
    <w:pPr>
      <w:widowControl/>
      <w:autoSpaceDE/>
      <w:autoSpaceDN/>
      <w:adjustRightInd/>
      <w:spacing w:before="100" w:beforeAutospacing="1" w:after="100" w:afterAutospacing="1"/>
    </w:pPr>
    <w:rPr>
      <w:rFonts w:eastAsia="Calibri"/>
      <w:sz w:val="24"/>
      <w:szCs w:val="24"/>
    </w:rPr>
  </w:style>
  <w:style w:type="paragraph" w:styleId="lfej">
    <w:name w:val="header"/>
    <w:basedOn w:val="Norml"/>
    <w:link w:val="lfejChar"/>
    <w:pPr>
      <w:tabs>
        <w:tab w:val="center" w:pos="4536"/>
        <w:tab w:val="right" w:pos="9072"/>
      </w:tabs>
    </w:pPr>
  </w:style>
  <w:style w:type="character" w:customStyle="1" w:styleId="lfejChar">
    <w:name w:val="Élőfej Char"/>
    <w:basedOn w:val="Bekezdsalapbettpusa"/>
    <w:link w:val="lfej"/>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style>
  <w:style w:type="paragraph" w:styleId="Buborkszveg">
    <w:name w:val="Balloon Text"/>
    <w:basedOn w:val="Norml"/>
    <w:link w:val="BuborkszvegChar"/>
    <w:rPr>
      <w:rFonts w:ascii="Tahoma" w:hAnsi="Tahoma" w:cs="Tahoma"/>
      <w:sz w:val="16"/>
      <w:szCs w:val="16"/>
    </w:rPr>
  </w:style>
  <w:style w:type="character" w:customStyle="1" w:styleId="BuborkszvegChar">
    <w:name w:val="Buborékszöveg Char"/>
    <w:link w:val="Buborkszveg"/>
    <w:rPr>
      <w:rFonts w:ascii="Tahoma" w:hAnsi="Tahoma" w:cs="Tahoma"/>
      <w:sz w:val="16"/>
      <w:szCs w:val="16"/>
    </w:rPr>
  </w:style>
  <w:style w:type="table" w:styleId="Rcsostblzat">
    <w:name w:val="Table Grid"/>
    <w:basedOn w:val="Normltblz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tyle>
  <w:style w:type="character" w:customStyle="1" w:styleId="LbjegyzetszvegChar">
    <w:name w:val="Lábjegyzetszöveg Char"/>
    <w:basedOn w:val="Bekezdsalapbettpusa"/>
    <w:link w:val="Lbjegyzetszveg"/>
  </w:style>
  <w:style w:type="character" w:styleId="Lbjegyzet-hivatkozs">
    <w:name w:val="footnote reference"/>
    <w:rPr>
      <w:vertAlign w:val="superscript"/>
    </w:rPr>
  </w:style>
  <w:style w:type="character" w:styleId="Jegyzethivatkozs">
    <w:name w:val="annotation reference"/>
    <w:rPr>
      <w:sz w:val="16"/>
      <w:szCs w:val="16"/>
    </w:rPr>
  </w:style>
  <w:style w:type="paragraph" w:styleId="Jegyzetszveg">
    <w:name w:val="annotation text"/>
    <w:basedOn w:val="Norml"/>
    <w:link w:val="JegyzetszvegChar"/>
  </w:style>
  <w:style w:type="character" w:customStyle="1" w:styleId="JegyzetszvegChar">
    <w:name w:val="Jegyzetszöveg Char"/>
    <w:basedOn w:val="Bekezdsalapbettpusa"/>
    <w:link w:val="Jegyzetszveg"/>
  </w:style>
  <w:style w:type="paragraph" w:styleId="Megjegyzstrgya">
    <w:name w:val="annotation subject"/>
    <w:basedOn w:val="Jegyzetszveg"/>
    <w:next w:val="Jegyzetszveg"/>
    <w:link w:val="MegjegyzstrgyaChar"/>
    <w:rPr>
      <w:b/>
      <w:bCs/>
    </w:rPr>
  </w:style>
  <w:style w:type="character" w:customStyle="1" w:styleId="MegjegyzstrgyaChar">
    <w:name w:val="Megjegyzés tárgya Char"/>
    <w:link w:val="Megjegyzstrgya"/>
    <w:rPr>
      <w:b/>
      <w:bCs/>
    </w:rPr>
  </w:style>
  <w:style w:type="table" w:customStyle="1" w:styleId="Rcsostblzat1">
    <w:name w:val="Rácsos táblázat1"/>
    <w:basedOn w:val="Normltblzat"/>
    <w:next w:val="Rcsostblzat"/>
    <w:rsid w:val="0054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D36EF"/>
    <w:pPr>
      <w:ind w:left="708"/>
    </w:pPr>
  </w:style>
  <w:style w:type="paragraph" w:styleId="Vltozat">
    <w:name w:val="Revision"/>
    <w:hidden/>
    <w:uiPriority w:val="99"/>
    <w:semiHidden/>
    <w:rsid w:val="00AD703B"/>
  </w:style>
  <w:style w:type="character" w:styleId="Feloldatlanmegemlts">
    <w:name w:val="Unresolved Mention"/>
    <w:uiPriority w:val="99"/>
    <w:semiHidden/>
    <w:unhideWhenUsed/>
    <w:rsid w:val="00094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2509">
      <w:bodyDiv w:val="1"/>
      <w:marLeft w:val="0"/>
      <w:marRight w:val="0"/>
      <w:marTop w:val="0"/>
      <w:marBottom w:val="0"/>
      <w:divBdr>
        <w:top w:val="none" w:sz="0" w:space="0" w:color="auto"/>
        <w:left w:val="none" w:sz="0" w:space="0" w:color="auto"/>
        <w:bottom w:val="none" w:sz="0" w:space="0" w:color="auto"/>
        <w:right w:val="none" w:sz="0" w:space="0" w:color="auto"/>
      </w:divBdr>
    </w:div>
    <w:div w:id="79060444">
      <w:bodyDiv w:val="1"/>
      <w:marLeft w:val="0"/>
      <w:marRight w:val="0"/>
      <w:marTop w:val="0"/>
      <w:marBottom w:val="0"/>
      <w:divBdr>
        <w:top w:val="none" w:sz="0" w:space="0" w:color="auto"/>
        <w:left w:val="none" w:sz="0" w:space="0" w:color="auto"/>
        <w:bottom w:val="none" w:sz="0" w:space="0" w:color="auto"/>
        <w:right w:val="none" w:sz="0" w:space="0" w:color="auto"/>
      </w:divBdr>
      <w:divsChild>
        <w:div w:id="909772393">
          <w:marLeft w:val="0"/>
          <w:marRight w:val="0"/>
          <w:marTop w:val="0"/>
          <w:marBottom w:val="0"/>
          <w:divBdr>
            <w:top w:val="none" w:sz="0" w:space="0" w:color="auto"/>
            <w:left w:val="none" w:sz="0" w:space="0" w:color="auto"/>
            <w:bottom w:val="none" w:sz="0" w:space="0" w:color="auto"/>
            <w:right w:val="none" w:sz="0" w:space="0" w:color="auto"/>
          </w:divBdr>
          <w:divsChild>
            <w:div w:id="33583627">
              <w:marLeft w:val="0"/>
              <w:marRight w:val="0"/>
              <w:marTop w:val="0"/>
              <w:marBottom w:val="0"/>
              <w:divBdr>
                <w:top w:val="none" w:sz="0" w:space="0" w:color="auto"/>
                <w:left w:val="none" w:sz="0" w:space="0" w:color="auto"/>
                <w:bottom w:val="none" w:sz="0" w:space="0" w:color="auto"/>
                <w:right w:val="none" w:sz="0" w:space="0" w:color="auto"/>
              </w:divBdr>
              <w:divsChild>
                <w:div w:id="114033300">
                  <w:marLeft w:val="0"/>
                  <w:marRight w:val="0"/>
                  <w:marTop w:val="0"/>
                  <w:marBottom w:val="0"/>
                  <w:divBdr>
                    <w:top w:val="none" w:sz="0" w:space="0" w:color="auto"/>
                    <w:left w:val="none" w:sz="0" w:space="0" w:color="auto"/>
                    <w:bottom w:val="none" w:sz="0" w:space="0" w:color="auto"/>
                    <w:right w:val="none" w:sz="0" w:space="0" w:color="auto"/>
                  </w:divBdr>
                  <w:divsChild>
                    <w:div w:id="592594675">
                      <w:marLeft w:val="0"/>
                      <w:marRight w:val="0"/>
                      <w:marTop w:val="0"/>
                      <w:marBottom w:val="0"/>
                      <w:divBdr>
                        <w:top w:val="none" w:sz="0" w:space="0" w:color="auto"/>
                        <w:left w:val="none" w:sz="0" w:space="0" w:color="auto"/>
                        <w:bottom w:val="none" w:sz="0" w:space="0" w:color="auto"/>
                        <w:right w:val="none" w:sz="0" w:space="0" w:color="auto"/>
                      </w:divBdr>
                      <w:divsChild>
                        <w:div w:id="10804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16761">
      <w:bodyDiv w:val="1"/>
      <w:marLeft w:val="0"/>
      <w:marRight w:val="0"/>
      <w:marTop w:val="0"/>
      <w:marBottom w:val="0"/>
      <w:divBdr>
        <w:top w:val="none" w:sz="0" w:space="0" w:color="auto"/>
        <w:left w:val="none" w:sz="0" w:space="0" w:color="auto"/>
        <w:bottom w:val="none" w:sz="0" w:space="0" w:color="auto"/>
        <w:right w:val="none" w:sz="0" w:space="0" w:color="auto"/>
      </w:divBdr>
      <w:divsChild>
        <w:div w:id="908230351">
          <w:marLeft w:val="0"/>
          <w:marRight w:val="0"/>
          <w:marTop w:val="0"/>
          <w:marBottom w:val="0"/>
          <w:divBdr>
            <w:top w:val="none" w:sz="0" w:space="0" w:color="auto"/>
            <w:left w:val="none" w:sz="0" w:space="0" w:color="auto"/>
            <w:bottom w:val="none" w:sz="0" w:space="0" w:color="auto"/>
            <w:right w:val="none" w:sz="0" w:space="0" w:color="auto"/>
          </w:divBdr>
          <w:divsChild>
            <w:div w:id="2081436420">
              <w:marLeft w:val="0"/>
              <w:marRight w:val="0"/>
              <w:marTop w:val="0"/>
              <w:marBottom w:val="0"/>
              <w:divBdr>
                <w:top w:val="none" w:sz="0" w:space="0" w:color="auto"/>
                <w:left w:val="none" w:sz="0" w:space="0" w:color="auto"/>
                <w:bottom w:val="none" w:sz="0" w:space="0" w:color="auto"/>
                <w:right w:val="none" w:sz="0" w:space="0" w:color="auto"/>
              </w:divBdr>
              <w:divsChild>
                <w:div w:id="14089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006">
      <w:bodyDiv w:val="1"/>
      <w:marLeft w:val="0"/>
      <w:marRight w:val="0"/>
      <w:marTop w:val="0"/>
      <w:marBottom w:val="0"/>
      <w:divBdr>
        <w:top w:val="none" w:sz="0" w:space="0" w:color="auto"/>
        <w:left w:val="none" w:sz="0" w:space="0" w:color="auto"/>
        <w:bottom w:val="none" w:sz="0" w:space="0" w:color="auto"/>
        <w:right w:val="none" w:sz="0" w:space="0" w:color="auto"/>
      </w:divBdr>
    </w:div>
    <w:div w:id="98451721">
      <w:bodyDiv w:val="1"/>
      <w:marLeft w:val="0"/>
      <w:marRight w:val="0"/>
      <w:marTop w:val="0"/>
      <w:marBottom w:val="0"/>
      <w:divBdr>
        <w:top w:val="none" w:sz="0" w:space="0" w:color="auto"/>
        <w:left w:val="none" w:sz="0" w:space="0" w:color="auto"/>
        <w:bottom w:val="none" w:sz="0" w:space="0" w:color="auto"/>
        <w:right w:val="none" w:sz="0" w:space="0" w:color="auto"/>
      </w:divBdr>
    </w:div>
    <w:div w:id="126511012">
      <w:bodyDiv w:val="1"/>
      <w:marLeft w:val="0"/>
      <w:marRight w:val="0"/>
      <w:marTop w:val="0"/>
      <w:marBottom w:val="0"/>
      <w:divBdr>
        <w:top w:val="none" w:sz="0" w:space="0" w:color="auto"/>
        <w:left w:val="none" w:sz="0" w:space="0" w:color="auto"/>
        <w:bottom w:val="none" w:sz="0" w:space="0" w:color="auto"/>
        <w:right w:val="none" w:sz="0" w:space="0" w:color="auto"/>
      </w:divBdr>
    </w:div>
    <w:div w:id="140342902">
      <w:bodyDiv w:val="1"/>
      <w:marLeft w:val="0"/>
      <w:marRight w:val="0"/>
      <w:marTop w:val="0"/>
      <w:marBottom w:val="0"/>
      <w:divBdr>
        <w:top w:val="none" w:sz="0" w:space="0" w:color="auto"/>
        <w:left w:val="none" w:sz="0" w:space="0" w:color="auto"/>
        <w:bottom w:val="none" w:sz="0" w:space="0" w:color="auto"/>
        <w:right w:val="none" w:sz="0" w:space="0" w:color="auto"/>
      </w:divBdr>
    </w:div>
    <w:div w:id="173303957">
      <w:bodyDiv w:val="1"/>
      <w:marLeft w:val="0"/>
      <w:marRight w:val="0"/>
      <w:marTop w:val="0"/>
      <w:marBottom w:val="0"/>
      <w:divBdr>
        <w:top w:val="none" w:sz="0" w:space="0" w:color="auto"/>
        <w:left w:val="none" w:sz="0" w:space="0" w:color="auto"/>
        <w:bottom w:val="none" w:sz="0" w:space="0" w:color="auto"/>
        <w:right w:val="none" w:sz="0" w:space="0" w:color="auto"/>
      </w:divBdr>
    </w:div>
    <w:div w:id="191459151">
      <w:bodyDiv w:val="1"/>
      <w:marLeft w:val="0"/>
      <w:marRight w:val="0"/>
      <w:marTop w:val="0"/>
      <w:marBottom w:val="0"/>
      <w:divBdr>
        <w:top w:val="none" w:sz="0" w:space="0" w:color="auto"/>
        <w:left w:val="none" w:sz="0" w:space="0" w:color="auto"/>
        <w:bottom w:val="none" w:sz="0" w:space="0" w:color="auto"/>
        <w:right w:val="none" w:sz="0" w:space="0" w:color="auto"/>
      </w:divBdr>
    </w:div>
    <w:div w:id="387416049">
      <w:bodyDiv w:val="1"/>
      <w:marLeft w:val="0"/>
      <w:marRight w:val="0"/>
      <w:marTop w:val="0"/>
      <w:marBottom w:val="0"/>
      <w:divBdr>
        <w:top w:val="none" w:sz="0" w:space="0" w:color="auto"/>
        <w:left w:val="none" w:sz="0" w:space="0" w:color="auto"/>
        <w:bottom w:val="none" w:sz="0" w:space="0" w:color="auto"/>
        <w:right w:val="none" w:sz="0" w:space="0" w:color="auto"/>
      </w:divBdr>
      <w:divsChild>
        <w:div w:id="1519197337">
          <w:marLeft w:val="0"/>
          <w:marRight w:val="0"/>
          <w:marTop w:val="0"/>
          <w:marBottom w:val="0"/>
          <w:divBdr>
            <w:top w:val="none" w:sz="0" w:space="0" w:color="auto"/>
            <w:left w:val="none" w:sz="0" w:space="0" w:color="auto"/>
            <w:bottom w:val="none" w:sz="0" w:space="0" w:color="auto"/>
            <w:right w:val="none" w:sz="0" w:space="0" w:color="auto"/>
          </w:divBdr>
          <w:divsChild>
            <w:div w:id="1394230386">
              <w:marLeft w:val="0"/>
              <w:marRight w:val="0"/>
              <w:marTop w:val="0"/>
              <w:marBottom w:val="0"/>
              <w:divBdr>
                <w:top w:val="none" w:sz="0" w:space="0" w:color="auto"/>
                <w:left w:val="none" w:sz="0" w:space="0" w:color="auto"/>
                <w:bottom w:val="none" w:sz="0" w:space="0" w:color="auto"/>
                <w:right w:val="none" w:sz="0" w:space="0" w:color="auto"/>
              </w:divBdr>
              <w:divsChild>
                <w:div w:id="17884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20138">
      <w:bodyDiv w:val="1"/>
      <w:marLeft w:val="0"/>
      <w:marRight w:val="0"/>
      <w:marTop w:val="0"/>
      <w:marBottom w:val="0"/>
      <w:divBdr>
        <w:top w:val="none" w:sz="0" w:space="0" w:color="auto"/>
        <w:left w:val="none" w:sz="0" w:space="0" w:color="auto"/>
        <w:bottom w:val="none" w:sz="0" w:space="0" w:color="auto"/>
        <w:right w:val="none" w:sz="0" w:space="0" w:color="auto"/>
      </w:divBdr>
    </w:div>
    <w:div w:id="431170624">
      <w:bodyDiv w:val="1"/>
      <w:marLeft w:val="0"/>
      <w:marRight w:val="0"/>
      <w:marTop w:val="0"/>
      <w:marBottom w:val="0"/>
      <w:divBdr>
        <w:top w:val="none" w:sz="0" w:space="0" w:color="auto"/>
        <w:left w:val="none" w:sz="0" w:space="0" w:color="auto"/>
        <w:bottom w:val="none" w:sz="0" w:space="0" w:color="auto"/>
        <w:right w:val="none" w:sz="0" w:space="0" w:color="auto"/>
      </w:divBdr>
      <w:divsChild>
        <w:div w:id="1548570447">
          <w:marLeft w:val="0"/>
          <w:marRight w:val="0"/>
          <w:marTop w:val="0"/>
          <w:marBottom w:val="0"/>
          <w:divBdr>
            <w:top w:val="none" w:sz="0" w:space="0" w:color="auto"/>
            <w:left w:val="none" w:sz="0" w:space="0" w:color="auto"/>
            <w:bottom w:val="none" w:sz="0" w:space="0" w:color="auto"/>
            <w:right w:val="none" w:sz="0" w:space="0" w:color="auto"/>
          </w:divBdr>
          <w:divsChild>
            <w:div w:id="1464737713">
              <w:marLeft w:val="0"/>
              <w:marRight w:val="0"/>
              <w:marTop w:val="0"/>
              <w:marBottom w:val="0"/>
              <w:divBdr>
                <w:top w:val="none" w:sz="0" w:space="0" w:color="auto"/>
                <w:left w:val="none" w:sz="0" w:space="0" w:color="auto"/>
                <w:bottom w:val="none" w:sz="0" w:space="0" w:color="auto"/>
                <w:right w:val="none" w:sz="0" w:space="0" w:color="auto"/>
              </w:divBdr>
              <w:divsChild>
                <w:div w:id="1442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88243">
      <w:bodyDiv w:val="1"/>
      <w:marLeft w:val="0"/>
      <w:marRight w:val="0"/>
      <w:marTop w:val="0"/>
      <w:marBottom w:val="0"/>
      <w:divBdr>
        <w:top w:val="none" w:sz="0" w:space="0" w:color="auto"/>
        <w:left w:val="none" w:sz="0" w:space="0" w:color="auto"/>
        <w:bottom w:val="none" w:sz="0" w:space="0" w:color="auto"/>
        <w:right w:val="none" w:sz="0" w:space="0" w:color="auto"/>
      </w:divBdr>
    </w:div>
    <w:div w:id="504789406">
      <w:bodyDiv w:val="1"/>
      <w:marLeft w:val="0"/>
      <w:marRight w:val="0"/>
      <w:marTop w:val="0"/>
      <w:marBottom w:val="0"/>
      <w:divBdr>
        <w:top w:val="none" w:sz="0" w:space="0" w:color="auto"/>
        <w:left w:val="none" w:sz="0" w:space="0" w:color="auto"/>
        <w:bottom w:val="none" w:sz="0" w:space="0" w:color="auto"/>
        <w:right w:val="none" w:sz="0" w:space="0" w:color="auto"/>
      </w:divBdr>
    </w:div>
    <w:div w:id="519004867">
      <w:bodyDiv w:val="1"/>
      <w:marLeft w:val="0"/>
      <w:marRight w:val="0"/>
      <w:marTop w:val="0"/>
      <w:marBottom w:val="0"/>
      <w:divBdr>
        <w:top w:val="none" w:sz="0" w:space="0" w:color="auto"/>
        <w:left w:val="none" w:sz="0" w:space="0" w:color="auto"/>
        <w:bottom w:val="none" w:sz="0" w:space="0" w:color="auto"/>
        <w:right w:val="none" w:sz="0" w:space="0" w:color="auto"/>
      </w:divBdr>
    </w:div>
    <w:div w:id="574435218">
      <w:bodyDiv w:val="1"/>
      <w:marLeft w:val="0"/>
      <w:marRight w:val="0"/>
      <w:marTop w:val="0"/>
      <w:marBottom w:val="0"/>
      <w:divBdr>
        <w:top w:val="none" w:sz="0" w:space="0" w:color="auto"/>
        <w:left w:val="none" w:sz="0" w:space="0" w:color="auto"/>
        <w:bottom w:val="none" w:sz="0" w:space="0" w:color="auto"/>
        <w:right w:val="none" w:sz="0" w:space="0" w:color="auto"/>
      </w:divBdr>
    </w:div>
    <w:div w:id="597762714">
      <w:bodyDiv w:val="1"/>
      <w:marLeft w:val="0"/>
      <w:marRight w:val="0"/>
      <w:marTop w:val="0"/>
      <w:marBottom w:val="0"/>
      <w:divBdr>
        <w:top w:val="none" w:sz="0" w:space="0" w:color="auto"/>
        <w:left w:val="none" w:sz="0" w:space="0" w:color="auto"/>
        <w:bottom w:val="none" w:sz="0" w:space="0" w:color="auto"/>
        <w:right w:val="none" w:sz="0" w:space="0" w:color="auto"/>
      </w:divBdr>
    </w:div>
    <w:div w:id="606305564">
      <w:bodyDiv w:val="1"/>
      <w:marLeft w:val="0"/>
      <w:marRight w:val="0"/>
      <w:marTop w:val="0"/>
      <w:marBottom w:val="0"/>
      <w:divBdr>
        <w:top w:val="none" w:sz="0" w:space="0" w:color="auto"/>
        <w:left w:val="none" w:sz="0" w:space="0" w:color="auto"/>
        <w:bottom w:val="none" w:sz="0" w:space="0" w:color="auto"/>
        <w:right w:val="none" w:sz="0" w:space="0" w:color="auto"/>
      </w:divBdr>
    </w:div>
    <w:div w:id="622462856">
      <w:bodyDiv w:val="1"/>
      <w:marLeft w:val="0"/>
      <w:marRight w:val="0"/>
      <w:marTop w:val="0"/>
      <w:marBottom w:val="0"/>
      <w:divBdr>
        <w:top w:val="none" w:sz="0" w:space="0" w:color="auto"/>
        <w:left w:val="none" w:sz="0" w:space="0" w:color="auto"/>
        <w:bottom w:val="none" w:sz="0" w:space="0" w:color="auto"/>
        <w:right w:val="none" w:sz="0" w:space="0" w:color="auto"/>
      </w:divBdr>
      <w:divsChild>
        <w:div w:id="1717386605">
          <w:marLeft w:val="0"/>
          <w:marRight w:val="0"/>
          <w:marTop w:val="0"/>
          <w:marBottom w:val="0"/>
          <w:divBdr>
            <w:top w:val="none" w:sz="0" w:space="0" w:color="auto"/>
            <w:left w:val="none" w:sz="0" w:space="0" w:color="auto"/>
            <w:bottom w:val="none" w:sz="0" w:space="0" w:color="auto"/>
            <w:right w:val="none" w:sz="0" w:space="0" w:color="auto"/>
          </w:divBdr>
          <w:divsChild>
            <w:div w:id="1168598873">
              <w:marLeft w:val="0"/>
              <w:marRight w:val="0"/>
              <w:marTop w:val="0"/>
              <w:marBottom w:val="0"/>
              <w:divBdr>
                <w:top w:val="none" w:sz="0" w:space="0" w:color="auto"/>
                <w:left w:val="none" w:sz="0" w:space="0" w:color="auto"/>
                <w:bottom w:val="none" w:sz="0" w:space="0" w:color="auto"/>
                <w:right w:val="none" w:sz="0" w:space="0" w:color="auto"/>
              </w:divBdr>
              <w:divsChild>
                <w:div w:id="20652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8285">
      <w:bodyDiv w:val="1"/>
      <w:marLeft w:val="0"/>
      <w:marRight w:val="0"/>
      <w:marTop w:val="0"/>
      <w:marBottom w:val="0"/>
      <w:divBdr>
        <w:top w:val="none" w:sz="0" w:space="0" w:color="auto"/>
        <w:left w:val="none" w:sz="0" w:space="0" w:color="auto"/>
        <w:bottom w:val="none" w:sz="0" w:space="0" w:color="auto"/>
        <w:right w:val="none" w:sz="0" w:space="0" w:color="auto"/>
      </w:divBdr>
    </w:div>
    <w:div w:id="683291578">
      <w:bodyDiv w:val="1"/>
      <w:marLeft w:val="0"/>
      <w:marRight w:val="0"/>
      <w:marTop w:val="0"/>
      <w:marBottom w:val="0"/>
      <w:divBdr>
        <w:top w:val="none" w:sz="0" w:space="0" w:color="auto"/>
        <w:left w:val="none" w:sz="0" w:space="0" w:color="auto"/>
        <w:bottom w:val="none" w:sz="0" w:space="0" w:color="auto"/>
        <w:right w:val="none" w:sz="0" w:space="0" w:color="auto"/>
      </w:divBdr>
    </w:div>
    <w:div w:id="711657872">
      <w:bodyDiv w:val="1"/>
      <w:marLeft w:val="0"/>
      <w:marRight w:val="0"/>
      <w:marTop w:val="0"/>
      <w:marBottom w:val="0"/>
      <w:divBdr>
        <w:top w:val="none" w:sz="0" w:space="0" w:color="auto"/>
        <w:left w:val="none" w:sz="0" w:space="0" w:color="auto"/>
        <w:bottom w:val="none" w:sz="0" w:space="0" w:color="auto"/>
        <w:right w:val="none" w:sz="0" w:space="0" w:color="auto"/>
      </w:divBdr>
    </w:div>
    <w:div w:id="778379064">
      <w:bodyDiv w:val="1"/>
      <w:marLeft w:val="0"/>
      <w:marRight w:val="0"/>
      <w:marTop w:val="0"/>
      <w:marBottom w:val="0"/>
      <w:divBdr>
        <w:top w:val="none" w:sz="0" w:space="0" w:color="auto"/>
        <w:left w:val="none" w:sz="0" w:space="0" w:color="auto"/>
        <w:bottom w:val="none" w:sz="0" w:space="0" w:color="auto"/>
        <w:right w:val="none" w:sz="0" w:space="0" w:color="auto"/>
      </w:divBdr>
    </w:div>
    <w:div w:id="813328843">
      <w:bodyDiv w:val="1"/>
      <w:marLeft w:val="0"/>
      <w:marRight w:val="0"/>
      <w:marTop w:val="0"/>
      <w:marBottom w:val="0"/>
      <w:divBdr>
        <w:top w:val="none" w:sz="0" w:space="0" w:color="auto"/>
        <w:left w:val="none" w:sz="0" w:space="0" w:color="auto"/>
        <w:bottom w:val="none" w:sz="0" w:space="0" w:color="auto"/>
        <w:right w:val="none" w:sz="0" w:space="0" w:color="auto"/>
      </w:divBdr>
    </w:div>
    <w:div w:id="854349391">
      <w:bodyDiv w:val="1"/>
      <w:marLeft w:val="0"/>
      <w:marRight w:val="0"/>
      <w:marTop w:val="0"/>
      <w:marBottom w:val="0"/>
      <w:divBdr>
        <w:top w:val="none" w:sz="0" w:space="0" w:color="auto"/>
        <w:left w:val="none" w:sz="0" w:space="0" w:color="auto"/>
        <w:bottom w:val="none" w:sz="0" w:space="0" w:color="auto"/>
        <w:right w:val="none" w:sz="0" w:space="0" w:color="auto"/>
      </w:divBdr>
    </w:div>
    <w:div w:id="990016976">
      <w:bodyDiv w:val="1"/>
      <w:marLeft w:val="0"/>
      <w:marRight w:val="0"/>
      <w:marTop w:val="0"/>
      <w:marBottom w:val="0"/>
      <w:divBdr>
        <w:top w:val="none" w:sz="0" w:space="0" w:color="auto"/>
        <w:left w:val="none" w:sz="0" w:space="0" w:color="auto"/>
        <w:bottom w:val="none" w:sz="0" w:space="0" w:color="auto"/>
        <w:right w:val="none" w:sz="0" w:space="0" w:color="auto"/>
      </w:divBdr>
    </w:div>
    <w:div w:id="1012420246">
      <w:bodyDiv w:val="1"/>
      <w:marLeft w:val="0"/>
      <w:marRight w:val="0"/>
      <w:marTop w:val="0"/>
      <w:marBottom w:val="0"/>
      <w:divBdr>
        <w:top w:val="none" w:sz="0" w:space="0" w:color="auto"/>
        <w:left w:val="none" w:sz="0" w:space="0" w:color="auto"/>
        <w:bottom w:val="none" w:sz="0" w:space="0" w:color="auto"/>
        <w:right w:val="none" w:sz="0" w:space="0" w:color="auto"/>
      </w:divBdr>
    </w:div>
    <w:div w:id="1049066839">
      <w:bodyDiv w:val="1"/>
      <w:marLeft w:val="0"/>
      <w:marRight w:val="0"/>
      <w:marTop w:val="0"/>
      <w:marBottom w:val="0"/>
      <w:divBdr>
        <w:top w:val="none" w:sz="0" w:space="0" w:color="auto"/>
        <w:left w:val="none" w:sz="0" w:space="0" w:color="auto"/>
        <w:bottom w:val="none" w:sz="0" w:space="0" w:color="auto"/>
        <w:right w:val="none" w:sz="0" w:space="0" w:color="auto"/>
      </w:divBdr>
      <w:divsChild>
        <w:div w:id="563762710">
          <w:marLeft w:val="0"/>
          <w:marRight w:val="0"/>
          <w:marTop w:val="0"/>
          <w:marBottom w:val="0"/>
          <w:divBdr>
            <w:top w:val="none" w:sz="0" w:space="0" w:color="auto"/>
            <w:left w:val="none" w:sz="0" w:space="0" w:color="auto"/>
            <w:bottom w:val="none" w:sz="0" w:space="0" w:color="auto"/>
            <w:right w:val="none" w:sz="0" w:space="0" w:color="auto"/>
          </w:divBdr>
        </w:div>
      </w:divsChild>
    </w:div>
    <w:div w:id="1126511754">
      <w:bodyDiv w:val="1"/>
      <w:marLeft w:val="0"/>
      <w:marRight w:val="0"/>
      <w:marTop w:val="0"/>
      <w:marBottom w:val="0"/>
      <w:divBdr>
        <w:top w:val="none" w:sz="0" w:space="0" w:color="auto"/>
        <w:left w:val="none" w:sz="0" w:space="0" w:color="auto"/>
        <w:bottom w:val="none" w:sz="0" w:space="0" w:color="auto"/>
        <w:right w:val="none" w:sz="0" w:space="0" w:color="auto"/>
      </w:divBdr>
      <w:divsChild>
        <w:div w:id="1422798466">
          <w:marLeft w:val="0"/>
          <w:marRight w:val="0"/>
          <w:marTop w:val="0"/>
          <w:marBottom w:val="0"/>
          <w:divBdr>
            <w:top w:val="none" w:sz="0" w:space="0" w:color="auto"/>
            <w:left w:val="none" w:sz="0" w:space="0" w:color="auto"/>
            <w:bottom w:val="none" w:sz="0" w:space="0" w:color="auto"/>
            <w:right w:val="none" w:sz="0" w:space="0" w:color="auto"/>
          </w:divBdr>
          <w:divsChild>
            <w:div w:id="169568719">
              <w:marLeft w:val="0"/>
              <w:marRight w:val="0"/>
              <w:marTop w:val="0"/>
              <w:marBottom w:val="0"/>
              <w:divBdr>
                <w:top w:val="none" w:sz="0" w:space="0" w:color="auto"/>
                <w:left w:val="none" w:sz="0" w:space="0" w:color="auto"/>
                <w:bottom w:val="none" w:sz="0" w:space="0" w:color="auto"/>
                <w:right w:val="none" w:sz="0" w:space="0" w:color="auto"/>
              </w:divBdr>
              <w:divsChild>
                <w:div w:id="2056347795">
                  <w:marLeft w:val="0"/>
                  <w:marRight w:val="0"/>
                  <w:marTop w:val="0"/>
                  <w:marBottom w:val="0"/>
                  <w:divBdr>
                    <w:top w:val="none" w:sz="0" w:space="0" w:color="auto"/>
                    <w:left w:val="none" w:sz="0" w:space="0" w:color="auto"/>
                    <w:bottom w:val="none" w:sz="0" w:space="0" w:color="auto"/>
                    <w:right w:val="none" w:sz="0" w:space="0" w:color="auto"/>
                  </w:divBdr>
                  <w:divsChild>
                    <w:div w:id="884486381">
                      <w:marLeft w:val="0"/>
                      <w:marRight w:val="0"/>
                      <w:marTop w:val="0"/>
                      <w:marBottom w:val="0"/>
                      <w:divBdr>
                        <w:top w:val="none" w:sz="0" w:space="0" w:color="auto"/>
                        <w:left w:val="none" w:sz="0" w:space="0" w:color="auto"/>
                        <w:bottom w:val="none" w:sz="0" w:space="0" w:color="auto"/>
                        <w:right w:val="none" w:sz="0" w:space="0" w:color="auto"/>
                      </w:divBdr>
                      <w:divsChild>
                        <w:div w:id="9571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7805">
      <w:bodyDiv w:val="1"/>
      <w:marLeft w:val="0"/>
      <w:marRight w:val="0"/>
      <w:marTop w:val="0"/>
      <w:marBottom w:val="0"/>
      <w:divBdr>
        <w:top w:val="none" w:sz="0" w:space="0" w:color="auto"/>
        <w:left w:val="none" w:sz="0" w:space="0" w:color="auto"/>
        <w:bottom w:val="none" w:sz="0" w:space="0" w:color="auto"/>
        <w:right w:val="none" w:sz="0" w:space="0" w:color="auto"/>
      </w:divBdr>
    </w:div>
    <w:div w:id="1200779921">
      <w:bodyDiv w:val="1"/>
      <w:marLeft w:val="0"/>
      <w:marRight w:val="0"/>
      <w:marTop w:val="0"/>
      <w:marBottom w:val="0"/>
      <w:divBdr>
        <w:top w:val="none" w:sz="0" w:space="0" w:color="auto"/>
        <w:left w:val="none" w:sz="0" w:space="0" w:color="auto"/>
        <w:bottom w:val="none" w:sz="0" w:space="0" w:color="auto"/>
        <w:right w:val="none" w:sz="0" w:space="0" w:color="auto"/>
      </w:divBdr>
      <w:divsChild>
        <w:div w:id="1488940091">
          <w:marLeft w:val="0"/>
          <w:marRight w:val="0"/>
          <w:marTop w:val="0"/>
          <w:marBottom w:val="0"/>
          <w:divBdr>
            <w:top w:val="none" w:sz="0" w:space="0" w:color="auto"/>
            <w:left w:val="none" w:sz="0" w:space="0" w:color="auto"/>
            <w:bottom w:val="none" w:sz="0" w:space="0" w:color="auto"/>
            <w:right w:val="none" w:sz="0" w:space="0" w:color="auto"/>
          </w:divBdr>
          <w:divsChild>
            <w:div w:id="649945334">
              <w:marLeft w:val="0"/>
              <w:marRight w:val="0"/>
              <w:marTop w:val="0"/>
              <w:marBottom w:val="0"/>
              <w:divBdr>
                <w:top w:val="none" w:sz="0" w:space="0" w:color="auto"/>
                <w:left w:val="none" w:sz="0" w:space="0" w:color="auto"/>
                <w:bottom w:val="none" w:sz="0" w:space="0" w:color="auto"/>
                <w:right w:val="none" w:sz="0" w:space="0" w:color="auto"/>
              </w:divBdr>
              <w:divsChild>
                <w:div w:id="901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8206">
      <w:bodyDiv w:val="1"/>
      <w:marLeft w:val="0"/>
      <w:marRight w:val="0"/>
      <w:marTop w:val="0"/>
      <w:marBottom w:val="0"/>
      <w:divBdr>
        <w:top w:val="none" w:sz="0" w:space="0" w:color="auto"/>
        <w:left w:val="none" w:sz="0" w:space="0" w:color="auto"/>
        <w:bottom w:val="none" w:sz="0" w:space="0" w:color="auto"/>
        <w:right w:val="none" w:sz="0" w:space="0" w:color="auto"/>
      </w:divBdr>
    </w:div>
    <w:div w:id="1237471392">
      <w:bodyDiv w:val="1"/>
      <w:marLeft w:val="0"/>
      <w:marRight w:val="0"/>
      <w:marTop w:val="0"/>
      <w:marBottom w:val="0"/>
      <w:divBdr>
        <w:top w:val="none" w:sz="0" w:space="0" w:color="auto"/>
        <w:left w:val="none" w:sz="0" w:space="0" w:color="auto"/>
        <w:bottom w:val="none" w:sz="0" w:space="0" w:color="auto"/>
        <w:right w:val="none" w:sz="0" w:space="0" w:color="auto"/>
      </w:divBdr>
    </w:div>
    <w:div w:id="1250044291">
      <w:bodyDiv w:val="1"/>
      <w:marLeft w:val="0"/>
      <w:marRight w:val="0"/>
      <w:marTop w:val="0"/>
      <w:marBottom w:val="0"/>
      <w:divBdr>
        <w:top w:val="none" w:sz="0" w:space="0" w:color="auto"/>
        <w:left w:val="none" w:sz="0" w:space="0" w:color="auto"/>
        <w:bottom w:val="none" w:sz="0" w:space="0" w:color="auto"/>
        <w:right w:val="none" w:sz="0" w:space="0" w:color="auto"/>
      </w:divBdr>
      <w:divsChild>
        <w:div w:id="1605116055">
          <w:marLeft w:val="0"/>
          <w:marRight w:val="0"/>
          <w:marTop w:val="0"/>
          <w:marBottom w:val="0"/>
          <w:divBdr>
            <w:top w:val="none" w:sz="0" w:space="0" w:color="auto"/>
            <w:left w:val="none" w:sz="0" w:space="0" w:color="auto"/>
            <w:bottom w:val="none" w:sz="0" w:space="0" w:color="auto"/>
            <w:right w:val="none" w:sz="0" w:space="0" w:color="auto"/>
          </w:divBdr>
          <w:divsChild>
            <w:div w:id="1257636470">
              <w:marLeft w:val="0"/>
              <w:marRight w:val="0"/>
              <w:marTop w:val="0"/>
              <w:marBottom w:val="0"/>
              <w:divBdr>
                <w:top w:val="none" w:sz="0" w:space="0" w:color="auto"/>
                <w:left w:val="none" w:sz="0" w:space="0" w:color="auto"/>
                <w:bottom w:val="none" w:sz="0" w:space="0" w:color="auto"/>
                <w:right w:val="none" w:sz="0" w:space="0" w:color="auto"/>
              </w:divBdr>
              <w:divsChild>
                <w:div w:id="17174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8263">
      <w:bodyDiv w:val="1"/>
      <w:marLeft w:val="0"/>
      <w:marRight w:val="0"/>
      <w:marTop w:val="0"/>
      <w:marBottom w:val="0"/>
      <w:divBdr>
        <w:top w:val="none" w:sz="0" w:space="0" w:color="auto"/>
        <w:left w:val="none" w:sz="0" w:space="0" w:color="auto"/>
        <w:bottom w:val="none" w:sz="0" w:space="0" w:color="auto"/>
        <w:right w:val="none" w:sz="0" w:space="0" w:color="auto"/>
      </w:divBdr>
      <w:divsChild>
        <w:div w:id="1532919599">
          <w:marLeft w:val="0"/>
          <w:marRight w:val="0"/>
          <w:marTop w:val="0"/>
          <w:marBottom w:val="0"/>
          <w:divBdr>
            <w:top w:val="none" w:sz="0" w:space="0" w:color="auto"/>
            <w:left w:val="none" w:sz="0" w:space="0" w:color="auto"/>
            <w:bottom w:val="none" w:sz="0" w:space="0" w:color="auto"/>
            <w:right w:val="none" w:sz="0" w:space="0" w:color="auto"/>
          </w:divBdr>
          <w:divsChild>
            <w:div w:id="61757675">
              <w:marLeft w:val="0"/>
              <w:marRight w:val="0"/>
              <w:marTop w:val="0"/>
              <w:marBottom w:val="0"/>
              <w:divBdr>
                <w:top w:val="none" w:sz="0" w:space="0" w:color="auto"/>
                <w:left w:val="none" w:sz="0" w:space="0" w:color="auto"/>
                <w:bottom w:val="none" w:sz="0" w:space="0" w:color="auto"/>
                <w:right w:val="none" w:sz="0" w:space="0" w:color="auto"/>
              </w:divBdr>
              <w:divsChild>
                <w:div w:id="342049156">
                  <w:marLeft w:val="0"/>
                  <w:marRight w:val="0"/>
                  <w:marTop w:val="0"/>
                  <w:marBottom w:val="0"/>
                  <w:divBdr>
                    <w:top w:val="none" w:sz="0" w:space="0" w:color="auto"/>
                    <w:left w:val="none" w:sz="0" w:space="0" w:color="auto"/>
                    <w:bottom w:val="none" w:sz="0" w:space="0" w:color="auto"/>
                    <w:right w:val="none" w:sz="0" w:space="0" w:color="auto"/>
                  </w:divBdr>
                  <w:divsChild>
                    <w:div w:id="149375255">
                      <w:marLeft w:val="0"/>
                      <w:marRight w:val="0"/>
                      <w:marTop w:val="0"/>
                      <w:marBottom w:val="0"/>
                      <w:divBdr>
                        <w:top w:val="none" w:sz="0" w:space="0" w:color="auto"/>
                        <w:left w:val="none" w:sz="0" w:space="0" w:color="auto"/>
                        <w:bottom w:val="none" w:sz="0" w:space="0" w:color="auto"/>
                        <w:right w:val="none" w:sz="0" w:space="0" w:color="auto"/>
                      </w:divBdr>
                      <w:divsChild>
                        <w:div w:id="1627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7878">
      <w:bodyDiv w:val="1"/>
      <w:marLeft w:val="0"/>
      <w:marRight w:val="0"/>
      <w:marTop w:val="0"/>
      <w:marBottom w:val="0"/>
      <w:divBdr>
        <w:top w:val="none" w:sz="0" w:space="0" w:color="auto"/>
        <w:left w:val="none" w:sz="0" w:space="0" w:color="auto"/>
        <w:bottom w:val="none" w:sz="0" w:space="0" w:color="auto"/>
        <w:right w:val="none" w:sz="0" w:space="0" w:color="auto"/>
      </w:divBdr>
    </w:div>
    <w:div w:id="1317301434">
      <w:bodyDiv w:val="1"/>
      <w:marLeft w:val="0"/>
      <w:marRight w:val="0"/>
      <w:marTop w:val="0"/>
      <w:marBottom w:val="0"/>
      <w:divBdr>
        <w:top w:val="none" w:sz="0" w:space="0" w:color="auto"/>
        <w:left w:val="none" w:sz="0" w:space="0" w:color="auto"/>
        <w:bottom w:val="none" w:sz="0" w:space="0" w:color="auto"/>
        <w:right w:val="none" w:sz="0" w:space="0" w:color="auto"/>
      </w:divBdr>
    </w:div>
    <w:div w:id="1425612252">
      <w:bodyDiv w:val="1"/>
      <w:marLeft w:val="0"/>
      <w:marRight w:val="0"/>
      <w:marTop w:val="0"/>
      <w:marBottom w:val="0"/>
      <w:divBdr>
        <w:top w:val="none" w:sz="0" w:space="0" w:color="auto"/>
        <w:left w:val="none" w:sz="0" w:space="0" w:color="auto"/>
        <w:bottom w:val="none" w:sz="0" w:space="0" w:color="auto"/>
        <w:right w:val="none" w:sz="0" w:space="0" w:color="auto"/>
      </w:divBdr>
    </w:div>
    <w:div w:id="1432698996">
      <w:bodyDiv w:val="1"/>
      <w:marLeft w:val="0"/>
      <w:marRight w:val="0"/>
      <w:marTop w:val="0"/>
      <w:marBottom w:val="0"/>
      <w:divBdr>
        <w:top w:val="none" w:sz="0" w:space="0" w:color="auto"/>
        <w:left w:val="none" w:sz="0" w:space="0" w:color="auto"/>
        <w:bottom w:val="none" w:sz="0" w:space="0" w:color="auto"/>
        <w:right w:val="none" w:sz="0" w:space="0" w:color="auto"/>
      </w:divBdr>
    </w:div>
    <w:div w:id="1455128343">
      <w:bodyDiv w:val="1"/>
      <w:marLeft w:val="0"/>
      <w:marRight w:val="0"/>
      <w:marTop w:val="0"/>
      <w:marBottom w:val="0"/>
      <w:divBdr>
        <w:top w:val="none" w:sz="0" w:space="0" w:color="auto"/>
        <w:left w:val="none" w:sz="0" w:space="0" w:color="auto"/>
        <w:bottom w:val="none" w:sz="0" w:space="0" w:color="auto"/>
        <w:right w:val="none" w:sz="0" w:space="0" w:color="auto"/>
      </w:divBdr>
    </w:div>
    <w:div w:id="1484545068">
      <w:bodyDiv w:val="1"/>
      <w:marLeft w:val="0"/>
      <w:marRight w:val="0"/>
      <w:marTop w:val="0"/>
      <w:marBottom w:val="0"/>
      <w:divBdr>
        <w:top w:val="none" w:sz="0" w:space="0" w:color="auto"/>
        <w:left w:val="none" w:sz="0" w:space="0" w:color="auto"/>
        <w:bottom w:val="none" w:sz="0" w:space="0" w:color="auto"/>
        <w:right w:val="none" w:sz="0" w:space="0" w:color="auto"/>
      </w:divBdr>
      <w:divsChild>
        <w:div w:id="64686657">
          <w:marLeft w:val="0"/>
          <w:marRight w:val="0"/>
          <w:marTop w:val="0"/>
          <w:marBottom w:val="0"/>
          <w:divBdr>
            <w:top w:val="none" w:sz="0" w:space="0" w:color="auto"/>
            <w:left w:val="none" w:sz="0" w:space="0" w:color="auto"/>
            <w:bottom w:val="none" w:sz="0" w:space="0" w:color="auto"/>
            <w:right w:val="none" w:sz="0" w:space="0" w:color="auto"/>
          </w:divBdr>
          <w:divsChild>
            <w:div w:id="1156188057">
              <w:marLeft w:val="0"/>
              <w:marRight w:val="0"/>
              <w:marTop w:val="0"/>
              <w:marBottom w:val="0"/>
              <w:divBdr>
                <w:top w:val="none" w:sz="0" w:space="0" w:color="auto"/>
                <w:left w:val="none" w:sz="0" w:space="0" w:color="auto"/>
                <w:bottom w:val="none" w:sz="0" w:space="0" w:color="auto"/>
                <w:right w:val="none" w:sz="0" w:space="0" w:color="auto"/>
              </w:divBdr>
              <w:divsChild>
                <w:div w:id="263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7328">
      <w:bodyDiv w:val="1"/>
      <w:marLeft w:val="0"/>
      <w:marRight w:val="0"/>
      <w:marTop w:val="0"/>
      <w:marBottom w:val="0"/>
      <w:divBdr>
        <w:top w:val="none" w:sz="0" w:space="0" w:color="auto"/>
        <w:left w:val="none" w:sz="0" w:space="0" w:color="auto"/>
        <w:bottom w:val="none" w:sz="0" w:space="0" w:color="auto"/>
        <w:right w:val="none" w:sz="0" w:space="0" w:color="auto"/>
      </w:divBdr>
    </w:div>
    <w:div w:id="1663392738">
      <w:bodyDiv w:val="1"/>
      <w:marLeft w:val="0"/>
      <w:marRight w:val="0"/>
      <w:marTop w:val="0"/>
      <w:marBottom w:val="0"/>
      <w:divBdr>
        <w:top w:val="none" w:sz="0" w:space="0" w:color="auto"/>
        <w:left w:val="none" w:sz="0" w:space="0" w:color="auto"/>
        <w:bottom w:val="none" w:sz="0" w:space="0" w:color="auto"/>
        <w:right w:val="none" w:sz="0" w:space="0" w:color="auto"/>
      </w:divBdr>
    </w:div>
    <w:div w:id="1676884303">
      <w:bodyDiv w:val="1"/>
      <w:marLeft w:val="0"/>
      <w:marRight w:val="0"/>
      <w:marTop w:val="0"/>
      <w:marBottom w:val="0"/>
      <w:divBdr>
        <w:top w:val="none" w:sz="0" w:space="0" w:color="auto"/>
        <w:left w:val="none" w:sz="0" w:space="0" w:color="auto"/>
        <w:bottom w:val="none" w:sz="0" w:space="0" w:color="auto"/>
        <w:right w:val="none" w:sz="0" w:space="0" w:color="auto"/>
      </w:divBdr>
    </w:div>
    <w:div w:id="1720281627">
      <w:bodyDiv w:val="1"/>
      <w:marLeft w:val="0"/>
      <w:marRight w:val="0"/>
      <w:marTop w:val="0"/>
      <w:marBottom w:val="0"/>
      <w:divBdr>
        <w:top w:val="none" w:sz="0" w:space="0" w:color="auto"/>
        <w:left w:val="none" w:sz="0" w:space="0" w:color="auto"/>
        <w:bottom w:val="none" w:sz="0" w:space="0" w:color="auto"/>
        <w:right w:val="none" w:sz="0" w:space="0" w:color="auto"/>
      </w:divBdr>
    </w:div>
    <w:div w:id="1778676768">
      <w:bodyDiv w:val="1"/>
      <w:marLeft w:val="0"/>
      <w:marRight w:val="0"/>
      <w:marTop w:val="0"/>
      <w:marBottom w:val="0"/>
      <w:divBdr>
        <w:top w:val="none" w:sz="0" w:space="0" w:color="auto"/>
        <w:left w:val="none" w:sz="0" w:space="0" w:color="auto"/>
        <w:bottom w:val="none" w:sz="0" w:space="0" w:color="auto"/>
        <w:right w:val="none" w:sz="0" w:space="0" w:color="auto"/>
      </w:divBdr>
    </w:div>
    <w:div w:id="1837450631">
      <w:bodyDiv w:val="1"/>
      <w:marLeft w:val="0"/>
      <w:marRight w:val="0"/>
      <w:marTop w:val="0"/>
      <w:marBottom w:val="0"/>
      <w:divBdr>
        <w:top w:val="none" w:sz="0" w:space="0" w:color="auto"/>
        <w:left w:val="none" w:sz="0" w:space="0" w:color="auto"/>
        <w:bottom w:val="none" w:sz="0" w:space="0" w:color="auto"/>
        <w:right w:val="none" w:sz="0" w:space="0" w:color="auto"/>
      </w:divBdr>
    </w:div>
    <w:div w:id="1837918445">
      <w:bodyDiv w:val="1"/>
      <w:marLeft w:val="0"/>
      <w:marRight w:val="0"/>
      <w:marTop w:val="0"/>
      <w:marBottom w:val="0"/>
      <w:divBdr>
        <w:top w:val="none" w:sz="0" w:space="0" w:color="auto"/>
        <w:left w:val="none" w:sz="0" w:space="0" w:color="auto"/>
        <w:bottom w:val="none" w:sz="0" w:space="0" w:color="auto"/>
        <w:right w:val="none" w:sz="0" w:space="0" w:color="auto"/>
      </w:divBdr>
    </w:div>
    <w:div w:id="1839880738">
      <w:bodyDiv w:val="1"/>
      <w:marLeft w:val="0"/>
      <w:marRight w:val="0"/>
      <w:marTop w:val="0"/>
      <w:marBottom w:val="0"/>
      <w:divBdr>
        <w:top w:val="none" w:sz="0" w:space="0" w:color="auto"/>
        <w:left w:val="none" w:sz="0" w:space="0" w:color="auto"/>
        <w:bottom w:val="none" w:sz="0" w:space="0" w:color="auto"/>
        <w:right w:val="none" w:sz="0" w:space="0" w:color="auto"/>
      </w:divBdr>
      <w:divsChild>
        <w:div w:id="638850519">
          <w:marLeft w:val="0"/>
          <w:marRight w:val="0"/>
          <w:marTop w:val="0"/>
          <w:marBottom w:val="0"/>
          <w:divBdr>
            <w:top w:val="none" w:sz="0" w:space="0" w:color="auto"/>
            <w:left w:val="none" w:sz="0" w:space="0" w:color="auto"/>
            <w:bottom w:val="none" w:sz="0" w:space="0" w:color="auto"/>
            <w:right w:val="none" w:sz="0" w:space="0" w:color="auto"/>
          </w:divBdr>
          <w:divsChild>
            <w:div w:id="1433739557">
              <w:marLeft w:val="0"/>
              <w:marRight w:val="0"/>
              <w:marTop w:val="0"/>
              <w:marBottom w:val="0"/>
              <w:divBdr>
                <w:top w:val="none" w:sz="0" w:space="0" w:color="auto"/>
                <w:left w:val="none" w:sz="0" w:space="0" w:color="auto"/>
                <w:bottom w:val="none" w:sz="0" w:space="0" w:color="auto"/>
                <w:right w:val="none" w:sz="0" w:space="0" w:color="auto"/>
              </w:divBdr>
              <w:divsChild>
                <w:div w:id="1372415459">
                  <w:marLeft w:val="0"/>
                  <w:marRight w:val="0"/>
                  <w:marTop w:val="0"/>
                  <w:marBottom w:val="0"/>
                  <w:divBdr>
                    <w:top w:val="none" w:sz="0" w:space="0" w:color="auto"/>
                    <w:left w:val="none" w:sz="0" w:space="0" w:color="auto"/>
                    <w:bottom w:val="none" w:sz="0" w:space="0" w:color="auto"/>
                    <w:right w:val="none" w:sz="0" w:space="0" w:color="auto"/>
                  </w:divBdr>
                  <w:divsChild>
                    <w:div w:id="1383670308">
                      <w:marLeft w:val="0"/>
                      <w:marRight w:val="0"/>
                      <w:marTop w:val="0"/>
                      <w:marBottom w:val="0"/>
                      <w:divBdr>
                        <w:top w:val="none" w:sz="0" w:space="0" w:color="auto"/>
                        <w:left w:val="none" w:sz="0" w:space="0" w:color="auto"/>
                        <w:bottom w:val="none" w:sz="0" w:space="0" w:color="auto"/>
                        <w:right w:val="none" w:sz="0" w:space="0" w:color="auto"/>
                      </w:divBdr>
                      <w:divsChild>
                        <w:div w:id="12115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41133">
      <w:bodyDiv w:val="1"/>
      <w:marLeft w:val="0"/>
      <w:marRight w:val="0"/>
      <w:marTop w:val="0"/>
      <w:marBottom w:val="0"/>
      <w:divBdr>
        <w:top w:val="none" w:sz="0" w:space="0" w:color="auto"/>
        <w:left w:val="none" w:sz="0" w:space="0" w:color="auto"/>
        <w:bottom w:val="none" w:sz="0" w:space="0" w:color="auto"/>
        <w:right w:val="none" w:sz="0" w:space="0" w:color="auto"/>
      </w:divBdr>
    </w:div>
    <w:div w:id="1941333690">
      <w:bodyDiv w:val="1"/>
      <w:marLeft w:val="0"/>
      <w:marRight w:val="0"/>
      <w:marTop w:val="0"/>
      <w:marBottom w:val="0"/>
      <w:divBdr>
        <w:top w:val="none" w:sz="0" w:space="0" w:color="auto"/>
        <w:left w:val="none" w:sz="0" w:space="0" w:color="auto"/>
        <w:bottom w:val="none" w:sz="0" w:space="0" w:color="auto"/>
        <w:right w:val="none" w:sz="0" w:space="0" w:color="auto"/>
      </w:divBdr>
      <w:divsChild>
        <w:div w:id="852186871">
          <w:marLeft w:val="0"/>
          <w:marRight w:val="0"/>
          <w:marTop w:val="0"/>
          <w:marBottom w:val="0"/>
          <w:divBdr>
            <w:top w:val="none" w:sz="0" w:space="0" w:color="auto"/>
            <w:left w:val="none" w:sz="0" w:space="0" w:color="auto"/>
            <w:bottom w:val="none" w:sz="0" w:space="0" w:color="auto"/>
            <w:right w:val="none" w:sz="0" w:space="0" w:color="auto"/>
          </w:divBdr>
          <w:divsChild>
            <w:div w:id="2039575855">
              <w:marLeft w:val="0"/>
              <w:marRight w:val="0"/>
              <w:marTop w:val="0"/>
              <w:marBottom w:val="0"/>
              <w:divBdr>
                <w:top w:val="none" w:sz="0" w:space="0" w:color="auto"/>
                <w:left w:val="none" w:sz="0" w:space="0" w:color="auto"/>
                <w:bottom w:val="none" w:sz="0" w:space="0" w:color="auto"/>
                <w:right w:val="none" w:sz="0" w:space="0" w:color="auto"/>
              </w:divBdr>
              <w:divsChild>
                <w:div w:id="1244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1756">
      <w:bodyDiv w:val="1"/>
      <w:marLeft w:val="0"/>
      <w:marRight w:val="0"/>
      <w:marTop w:val="0"/>
      <w:marBottom w:val="0"/>
      <w:divBdr>
        <w:top w:val="none" w:sz="0" w:space="0" w:color="auto"/>
        <w:left w:val="none" w:sz="0" w:space="0" w:color="auto"/>
        <w:bottom w:val="none" w:sz="0" w:space="0" w:color="auto"/>
        <w:right w:val="none" w:sz="0" w:space="0" w:color="auto"/>
      </w:divBdr>
    </w:div>
    <w:div w:id="200974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OJ:L_2024018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C55C-91BC-44AD-90CD-A3D02494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6862</Words>
  <Characters>47351</Characters>
  <Application>Microsoft Office Word</Application>
  <DocSecurity>0</DocSecurity>
  <Lines>394</Lines>
  <Paragraphs>108</Paragraphs>
  <ScaleCrop>false</ScaleCrop>
  <HeadingPairs>
    <vt:vector size="2" baseType="variant">
      <vt:variant>
        <vt:lpstr>Cím</vt:lpstr>
      </vt:variant>
      <vt:variant>
        <vt:i4>1</vt:i4>
      </vt:variant>
    </vt:vector>
  </HeadingPairs>
  <TitlesOfParts>
    <vt:vector size="1" baseType="lpstr">
      <vt:lpstr>A Nemzeti Adó- és Vámhivatal elnöke által kiadott</vt:lpstr>
    </vt:vector>
  </TitlesOfParts>
  <Company>NAV</Company>
  <LinksUpToDate>false</LinksUpToDate>
  <CharactersWithSpaces>54105</CharactersWithSpaces>
  <SharedDoc>false</SharedDoc>
  <HLinks>
    <vt:vector size="6" baseType="variant">
      <vt:variant>
        <vt:i4>8257537</vt:i4>
      </vt:variant>
      <vt:variant>
        <vt:i4>0</vt:i4>
      </vt:variant>
      <vt:variant>
        <vt:i4>0</vt:i4>
      </vt:variant>
      <vt:variant>
        <vt:i4>5</vt:i4>
      </vt:variant>
      <vt:variant>
        <vt:lpwstr>https://eur-lex.europa.eu/legal-content/HU/TXT/?uri=OJ:L_202401865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Nemzeti Adó- és Vámhivatal elnöke által kiadott</dc:title>
  <dc:subject/>
  <dc:creator>Harnberger György</dc:creator>
  <cp:keywords/>
  <dc:description/>
  <cp:lastModifiedBy>Harnberger György Gábor</cp:lastModifiedBy>
  <cp:revision>2</cp:revision>
  <cp:lastPrinted>2019-05-10T09:54:00Z</cp:lastPrinted>
  <dcterms:created xsi:type="dcterms:W3CDTF">2024-08-01T09:56:00Z</dcterms:created>
  <dcterms:modified xsi:type="dcterms:W3CDTF">2024-08-01T09:56:00Z</dcterms:modified>
</cp:coreProperties>
</file>